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C7E1" w14:textId="77777777" w:rsidR="00E7444E" w:rsidRPr="000036C9" w:rsidRDefault="00E7444E" w:rsidP="00E7444E">
      <w:pPr>
        <w:rPr>
          <w:rFonts w:ascii="Times New Roman" w:hAnsi="Times New Roman" w:cs="Times New Roman"/>
          <w:b/>
          <w:bCs/>
          <w:sz w:val="22"/>
          <w:szCs w:val="22"/>
        </w:rPr>
      </w:pPr>
      <w:r w:rsidRPr="000036C9">
        <w:rPr>
          <w:rFonts w:ascii="Times New Roman" w:hAnsi="Times New Roman" w:cs="Times New Roman"/>
          <w:b/>
          <w:bCs/>
          <w:sz w:val="22"/>
          <w:szCs w:val="22"/>
        </w:rPr>
        <w:t>Määruse (EL) 2023/1804 (milles käsitletakse alternatiivkütuste taristu kasutuselevõttu) läbivaatamine</w:t>
      </w:r>
    </w:p>
    <w:p w14:paraId="10C6F866" w14:textId="0B7332E5"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Arvamused probleemide kohta</w:t>
      </w:r>
    </w:p>
    <w:p w14:paraId="3C34298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Algatuse eesmärk on käsitleda viit eri liiki võimalikke probleeme, mida on kirjeldatud allpool. Komisjon soovib hinnata kindlakstehtud võimalike probleemide lahendamiseks võetavate mitmesuguste meetmete asjakohasust.</w:t>
      </w:r>
    </w:p>
    <w:p w14:paraId="382952D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b/>
          <w:bCs/>
          <w:sz w:val="22"/>
          <w:szCs w:val="22"/>
        </w:rPr>
        <w:t>Probleem nr 1</w:t>
      </w:r>
      <w:r w:rsidRPr="000036C9">
        <w:rPr>
          <w:rFonts w:ascii="Times New Roman" w:hAnsi="Times New Roman" w:cs="Times New Roman"/>
          <w:sz w:val="22"/>
          <w:szCs w:val="22"/>
        </w:rPr>
        <w:t>. Alternatiivkütuste taristu määruses on sätestatud eri eesmärgid kerg- ja raskesõidukite laadimis- ja tankimistaristu kasutuselevõtuks. Kuna aga eesmärgid seatakse riigi tasandil, on oht, et taristut ei arendata kõigis ELi piirkondades piisavalt ja järjekindlalt.</w:t>
      </w:r>
    </w:p>
    <w:p w14:paraId="245CE50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b/>
          <w:bCs/>
          <w:sz w:val="22"/>
          <w:szCs w:val="22"/>
        </w:rPr>
        <w:t>Probleem nr 2</w:t>
      </w:r>
      <w:r w:rsidRPr="000036C9">
        <w:rPr>
          <w:rFonts w:ascii="Times New Roman" w:hAnsi="Times New Roman" w:cs="Times New Roman"/>
          <w:sz w:val="22"/>
          <w:szCs w:val="22"/>
        </w:rPr>
        <w:t>. Alternatiivkütuste taristu määruses on sätestatud seisvate õhusõidukite elektritoite ja laevade kaldaäärse elektritoite kasutuselevõtu eesmärgid. Alternatiivkütuste taristu määruses ei ole siiski sätestatud alternatiivkütuste taristu kasutuselevõtu eesmärke selliste mootorikütuste jaoks nagu elekter, vesinik, ammoniaak või metanool ning siseveelaevanduse kaldaäärse elektritoite eesmärgid ei pruugi turuvajadustele vastata. On oht, et alternatiivkütuseid kasutavate laevade ja õhusõidukite turuletoomine viibib.</w:t>
      </w:r>
    </w:p>
    <w:p w14:paraId="1ACB9B0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b/>
          <w:bCs/>
          <w:sz w:val="22"/>
          <w:szCs w:val="22"/>
        </w:rPr>
        <w:t>Probleem nr 3</w:t>
      </w:r>
      <w:r w:rsidRPr="000036C9">
        <w:rPr>
          <w:rFonts w:ascii="Times New Roman" w:hAnsi="Times New Roman" w:cs="Times New Roman"/>
          <w:sz w:val="22"/>
          <w:szCs w:val="22"/>
        </w:rPr>
        <w:t>. Alternatiivkütuste taristu määrus sisaldab sätteid, mille kohaselt tuleb laadimis- ja vesinikutankimispunktides aktsepteerida kaardimakseid, ning mitmesuguseid sätteid, mille eesmärk on tagada õiglased ja läbipaistvad hinnad. Sellistest sätetest hoolimata ei ole hinnad kasutaja jaoks siiski täielikult läbipaistvad ja võivad olla ikkagi ebaõiglased.</w:t>
      </w:r>
    </w:p>
    <w:p w14:paraId="1007590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b/>
          <w:bCs/>
          <w:sz w:val="22"/>
          <w:szCs w:val="22"/>
        </w:rPr>
        <w:t>Probleem nr 4</w:t>
      </w:r>
      <w:r w:rsidRPr="000036C9">
        <w:rPr>
          <w:rFonts w:ascii="Times New Roman" w:hAnsi="Times New Roman" w:cs="Times New Roman"/>
          <w:sz w:val="22"/>
          <w:szCs w:val="22"/>
        </w:rPr>
        <w:t>. Alternatiivkütuste taristu määrusega on ette nähtud ühtsed tehnilised kirjeldused määruse II lisas osutatud valdkondades, et tagada laadimis- ja tankimistaristu täielik tehniline koostalitlusvõime. Õigusaktid ei sisalda siiski järelevalvemehhanismi, mistõttu ei pruugita kõiki standardeid rakendada nõuetekohaselt. Lisaks on määruses sätestatud ka taristuettevõtjate andmete jagamise nõuded, kuid andmekasutajatel võib riiklike juurdepääsupunktide kaudu olla endiselt keeruline andmetele juurde pääseda.</w:t>
      </w:r>
    </w:p>
    <w:p w14:paraId="06F1B4C7" w14:textId="110CB749"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b/>
          <w:bCs/>
          <w:sz w:val="22"/>
          <w:szCs w:val="22"/>
        </w:rPr>
        <w:t>Probleem nr 5</w:t>
      </w:r>
      <w:r w:rsidRPr="000036C9">
        <w:rPr>
          <w:rFonts w:ascii="Times New Roman" w:hAnsi="Times New Roman" w:cs="Times New Roman"/>
          <w:sz w:val="22"/>
          <w:szCs w:val="22"/>
        </w:rPr>
        <w:t>. Määrus sisaldab ka liikmesriikide ja komisjoni kavandamis- ja aruandluskohustusi, et tagada kohustuslike eesmärkide saavutamine. Mõned sidusrühmad peavad kehtivaid sätteid siiski liiga üksikasjalikuks, mis toob mitme aruandluskohustuse näol kaasa tarbetu halduskoormuse. Samal ajal puuduvad andmed eralaadimispunktide kohta, eelkõige raskesõidukite laadimise kohta depoos, kus praegu toimub suurem osa laadimisi.</w:t>
      </w:r>
    </w:p>
    <w:p w14:paraId="5FDDE607" w14:textId="2BD7BFAE" w:rsidR="00CD7297" w:rsidRPr="00CD7297" w:rsidRDefault="00E7444E" w:rsidP="00E7444E">
      <w:pPr>
        <w:rPr>
          <w:rFonts w:ascii="Times New Roman" w:hAnsi="Times New Roman" w:cs="Times New Roman"/>
          <w:b/>
          <w:bCs/>
          <w:sz w:val="22"/>
          <w:szCs w:val="22"/>
        </w:rPr>
      </w:pPr>
      <w:r w:rsidRPr="00CD7297">
        <w:rPr>
          <w:rFonts w:ascii="Times New Roman" w:hAnsi="Times New Roman" w:cs="Times New Roman"/>
          <w:b/>
          <w:bCs/>
          <w:sz w:val="22"/>
          <w:szCs w:val="22"/>
          <w:highlight w:val="yellow"/>
        </w:rPr>
        <w:t>3.1</w:t>
      </w:r>
      <w:r w:rsidR="00301F7B" w:rsidRPr="00CD7297">
        <w:rPr>
          <w:rFonts w:ascii="Times New Roman" w:hAnsi="Times New Roman" w:cs="Times New Roman"/>
          <w:b/>
          <w:bCs/>
          <w:sz w:val="22"/>
          <w:szCs w:val="22"/>
          <w:highlight w:val="yellow"/>
        </w:rPr>
        <w:t xml:space="preserve"> </w:t>
      </w:r>
      <w:r w:rsidRPr="00CD7297">
        <w:rPr>
          <w:rFonts w:ascii="Times New Roman" w:hAnsi="Times New Roman" w:cs="Times New Roman"/>
          <w:b/>
          <w:bCs/>
          <w:sz w:val="22"/>
          <w:szCs w:val="22"/>
          <w:highlight w:val="yellow"/>
        </w:rPr>
        <w:t>Kerg- ja raskesõidukite laadimis- ja tankimistaristu eesmärkide seadmine</w:t>
      </w:r>
    </w:p>
    <w:p w14:paraId="47FCC03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3.1.1 Alternatiivkütuste taristu määruses kergsõidukite </w:t>
      </w:r>
      <w:r w:rsidRPr="000036C9">
        <w:rPr>
          <w:rFonts w:ascii="Times New Roman" w:hAnsi="Times New Roman" w:cs="Times New Roman"/>
          <w:b/>
          <w:bCs/>
          <w:sz w:val="22"/>
          <w:szCs w:val="22"/>
        </w:rPr>
        <w:t>elektrilaadimistaristu</w:t>
      </w:r>
      <w:r w:rsidRPr="000036C9">
        <w:rPr>
          <w:rFonts w:ascii="Times New Roman" w:hAnsi="Times New Roman" w:cs="Times New Roman"/>
          <w:sz w:val="22"/>
          <w:szCs w:val="22"/>
        </w:rPr>
        <w:t> kohta seatud kohustuslikud eesmärgid ei ole piisavad, et saavutada määruse eesmärgid tagada piisav ja sidus </w:t>
      </w:r>
      <w:r w:rsidRPr="000036C9">
        <w:rPr>
          <w:rFonts w:ascii="Times New Roman" w:hAnsi="Times New Roman" w:cs="Times New Roman"/>
          <w:b/>
          <w:bCs/>
          <w:sz w:val="22"/>
          <w:szCs w:val="22"/>
        </w:rPr>
        <w:t>kergsõidukite</w:t>
      </w:r>
      <w:r w:rsidRPr="000036C9">
        <w:rPr>
          <w:rFonts w:ascii="Times New Roman" w:hAnsi="Times New Roman" w:cs="Times New Roman"/>
          <w:sz w:val="22"/>
          <w:szCs w:val="22"/>
        </w:rPr>
        <w:t> laadimistaristu kogu ELis.</w:t>
      </w:r>
    </w:p>
    <w:p w14:paraId="5B9BAC02" w14:textId="0B7E3984"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57522275" w14:textId="77777777">
        <w:tc>
          <w:tcPr>
            <w:tcW w:w="0" w:type="auto"/>
            <w:tcMar>
              <w:top w:w="0" w:type="dxa"/>
              <w:left w:w="0" w:type="dxa"/>
              <w:bottom w:w="0" w:type="dxa"/>
              <w:right w:w="0" w:type="dxa"/>
            </w:tcMar>
            <w:hideMark/>
          </w:tcPr>
          <w:p w14:paraId="7E22B525"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470D2C1" w14:textId="77777777" w:rsidR="00E7444E" w:rsidRPr="00E018ED" w:rsidRDefault="00E7444E" w:rsidP="00E018ED">
            <w:pPr>
              <w:pStyle w:val="Loendilik"/>
              <w:numPr>
                <w:ilvl w:val="0"/>
                <w:numId w:val="4"/>
              </w:numPr>
              <w:rPr>
                <w:rFonts w:ascii="Times New Roman" w:hAnsi="Times New Roman" w:cs="Times New Roman"/>
                <w:sz w:val="22"/>
                <w:szCs w:val="22"/>
              </w:rPr>
            </w:pPr>
            <w:r w:rsidRPr="00E018ED">
              <w:rPr>
                <w:rFonts w:ascii="Times New Roman" w:hAnsi="Times New Roman" w:cs="Times New Roman"/>
                <w:sz w:val="22"/>
                <w:szCs w:val="22"/>
              </w:rPr>
              <w:t>Nõustun täielikult</w:t>
            </w:r>
          </w:p>
        </w:tc>
      </w:tr>
      <w:tr w:rsidR="00E7444E" w:rsidRPr="000036C9" w14:paraId="2C6E4D0B" w14:textId="77777777">
        <w:tc>
          <w:tcPr>
            <w:tcW w:w="0" w:type="auto"/>
            <w:tcMar>
              <w:top w:w="0" w:type="dxa"/>
              <w:left w:w="0" w:type="dxa"/>
              <w:bottom w:w="0" w:type="dxa"/>
              <w:right w:w="0" w:type="dxa"/>
            </w:tcMar>
            <w:hideMark/>
          </w:tcPr>
          <w:p w14:paraId="0500D55F"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BFB8D72" w14:textId="77777777" w:rsidR="00E7444E" w:rsidRPr="00E018ED" w:rsidRDefault="00E7444E" w:rsidP="00E018ED">
            <w:pPr>
              <w:pStyle w:val="Loendilik"/>
              <w:numPr>
                <w:ilvl w:val="0"/>
                <w:numId w:val="4"/>
              </w:numPr>
              <w:rPr>
                <w:rFonts w:ascii="Times New Roman" w:hAnsi="Times New Roman" w:cs="Times New Roman"/>
                <w:sz w:val="22"/>
                <w:szCs w:val="22"/>
              </w:rPr>
            </w:pPr>
            <w:r w:rsidRPr="00E018ED">
              <w:rPr>
                <w:rFonts w:ascii="Times New Roman" w:hAnsi="Times New Roman" w:cs="Times New Roman"/>
                <w:sz w:val="22"/>
                <w:szCs w:val="22"/>
              </w:rPr>
              <w:t>Pigem nõustun</w:t>
            </w:r>
          </w:p>
        </w:tc>
      </w:tr>
      <w:tr w:rsidR="00E7444E" w:rsidRPr="000036C9" w14:paraId="362B0559" w14:textId="77777777" w:rsidTr="00E018ED">
        <w:trPr>
          <w:trHeight w:val="435"/>
        </w:trPr>
        <w:tc>
          <w:tcPr>
            <w:tcW w:w="0" w:type="auto"/>
            <w:tcMar>
              <w:top w:w="0" w:type="dxa"/>
              <w:left w:w="0" w:type="dxa"/>
              <w:bottom w:w="0" w:type="dxa"/>
              <w:right w:w="0" w:type="dxa"/>
            </w:tcMar>
            <w:hideMark/>
          </w:tcPr>
          <w:p w14:paraId="1E8E77F0"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D447436" w14:textId="77777777" w:rsidR="00E7444E" w:rsidRPr="00E018ED" w:rsidRDefault="00E7444E" w:rsidP="00E018ED">
            <w:pPr>
              <w:pStyle w:val="Loendilik"/>
              <w:numPr>
                <w:ilvl w:val="0"/>
                <w:numId w:val="4"/>
              </w:numPr>
              <w:rPr>
                <w:rFonts w:ascii="Times New Roman" w:hAnsi="Times New Roman" w:cs="Times New Roman"/>
                <w:sz w:val="22"/>
                <w:szCs w:val="22"/>
              </w:rPr>
            </w:pPr>
            <w:r w:rsidRPr="00E018ED">
              <w:rPr>
                <w:rFonts w:ascii="Times New Roman" w:hAnsi="Times New Roman" w:cs="Times New Roman"/>
                <w:sz w:val="22"/>
                <w:szCs w:val="22"/>
              </w:rPr>
              <w:t>Olen neutraalsel seisukohal</w:t>
            </w:r>
          </w:p>
        </w:tc>
      </w:tr>
      <w:tr w:rsidR="00E7444E" w:rsidRPr="000036C9" w14:paraId="7F2E05E1" w14:textId="77777777">
        <w:tc>
          <w:tcPr>
            <w:tcW w:w="0" w:type="auto"/>
            <w:tcMar>
              <w:top w:w="0" w:type="dxa"/>
              <w:left w:w="0" w:type="dxa"/>
              <w:bottom w:w="0" w:type="dxa"/>
              <w:right w:w="0" w:type="dxa"/>
            </w:tcMar>
            <w:hideMark/>
          </w:tcPr>
          <w:p w14:paraId="2B78F6FB"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41FB34A" w14:textId="77777777" w:rsidR="00E7444E" w:rsidRPr="00E018ED" w:rsidRDefault="00E7444E" w:rsidP="00E018ED">
            <w:pPr>
              <w:pStyle w:val="Loendilik"/>
              <w:numPr>
                <w:ilvl w:val="0"/>
                <w:numId w:val="4"/>
              </w:numPr>
              <w:rPr>
                <w:rFonts w:ascii="Times New Roman" w:hAnsi="Times New Roman" w:cs="Times New Roman"/>
                <w:sz w:val="22"/>
                <w:szCs w:val="22"/>
              </w:rPr>
            </w:pPr>
            <w:r w:rsidRPr="00E251AA">
              <w:rPr>
                <w:rFonts w:ascii="Times New Roman" w:hAnsi="Times New Roman" w:cs="Times New Roman"/>
                <w:sz w:val="22"/>
                <w:szCs w:val="22"/>
                <w:highlight w:val="cyan"/>
              </w:rPr>
              <w:t>Pigem ei nõustu</w:t>
            </w:r>
          </w:p>
        </w:tc>
      </w:tr>
      <w:tr w:rsidR="00E7444E" w:rsidRPr="000036C9" w14:paraId="722C6683" w14:textId="77777777">
        <w:tc>
          <w:tcPr>
            <w:tcW w:w="0" w:type="auto"/>
            <w:tcMar>
              <w:top w:w="0" w:type="dxa"/>
              <w:left w:w="0" w:type="dxa"/>
              <w:bottom w:w="0" w:type="dxa"/>
              <w:right w:w="0" w:type="dxa"/>
            </w:tcMar>
            <w:hideMark/>
          </w:tcPr>
          <w:p w14:paraId="23A48D70"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470B069" w14:textId="77777777" w:rsidR="00E7444E" w:rsidRPr="00E018ED" w:rsidRDefault="00E7444E" w:rsidP="00E018ED">
            <w:pPr>
              <w:pStyle w:val="Loendilik"/>
              <w:numPr>
                <w:ilvl w:val="0"/>
                <w:numId w:val="4"/>
              </w:numPr>
              <w:rPr>
                <w:rFonts w:ascii="Times New Roman" w:hAnsi="Times New Roman" w:cs="Times New Roman"/>
                <w:sz w:val="22"/>
                <w:szCs w:val="22"/>
              </w:rPr>
            </w:pPr>
            <w:r w:rsidRPr="00E018ED">
              <w:rPr>
                <w:rFonts w:ascii="Times New Roman" w:hAnsi="Times New Roman" w:cs="Times New Roman"/>
                <w:sz w:val="22"/>
                <w:szCs w:val="22"/>
              </w:rPr>
              <w:t>Ei nõustu üldse</w:t>
            </w:r>
          </w:p>
        </w:tc>
      </w:tr>
      <w:tr w:rsidR="00E7444E" w:rsidRPr="000036C9" w14:paraId="1AC1923D" w14:textId="77777777">
        <w:tc>
          <w:tcPr>
            <w:tcW w:w="0" w:type="auto"/>
            <w:tcMar>
              <w:top w:w="0" w:type="dxa"/>
              <w:left w:w="0" w:type="dxa"/>
              <w:bottom w:w="0" w:type="dxa"/>
              <w:right w:w="0" w:type="dxa"/>
            </w:tcMar>
            <w:hideMark/>
          </w:tcPr>
          <w:p w14:paraId="2C659C8A"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51CD759" w14:textId="77777777" w:rsidR="00E7444E" w:rsidRPr="00E018ED" w:rsidRDefault="00E7444E" w:rsidP="00E018ED">
            <w:pPr>
              <w:pStyle w:val="Loendilik"/>
              <w:numPr>
                <w:ilvl w:val="0"/>
                <w:numId w:val="4"/>
              </w:numPr>
              <w:rPr>
                <w:rFonts w:ascii="Times New Roman" w:hAnsi="Times New Roman" w:cs="Times New Roman"/>
                <w:sz w:val="22"/>
                <w:szCs w:val="22"/>
              </w:rPr>
            </w:pPr>
            <w:r w:rsidRPr="00E018ED">
              <w:rPr>
                <w:rFonts w:ascii="Times New Roman" w:hAnsi="Times New Roman" w:cs="Times New Roman"/>
                <w:sz w:val="22"/>
                <w:szCs w:val="22"/>
              </w:rPr>
              <w:t>Arvamus puudub</w:t>
            </w:r>
          </w:p>
          <w:p w14:paraId="2F3EE41A" w14:textId="77777777" w:rsidR="00CD7297" w:rsidRPr="000036C9" w:rsidRDefault="00CD7297" w:rsidP="00E7444E">
            <w:pPr>
              <w:rPr>
                <w:rFonts w:ascii="Times New Roman" w:hAnsi="Times New Roman" w:cs="Times New Roman"/>
                <w:sz w:val="22"/>
                <w:szCs w:val="22"/>
              </w:rPr>
            </w:pPr>
          </w:p>
        </w:tc>
      </w:tr>
    </w:tbl>
    <w:p w14:paraId="0A2B4BB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3.1.2 Alternatiivkütuste taristu määruses raskesõidukite </w:t>
      </w:r>
      <w:r w:rsidRPr="000036C9">
        <w:rPr>
          <w:rFonts w:ascii="Times New Roman" w:hAnsi="Times New Roman" w:cs="Times New Roman"/>
          <w:b/>
          <w:bCs/>
          <w:sz w:val="22"/>
          <w:szCs w:val="22"/>
        </w:rPr>
        <w:t>elektrilaadimistaristu</w:t>
      </w:r>
      <w:r w:rsidRPr="000036C9">
        <w:rPr>
          <w:rFonts w:ascii="Times New Roman" w:hAnsi="Times New Roman" w:cs="Times New Roman"/>
          <w:sz w:val="22"/>
          <w:szCs w:val="22"/>
        </w:rPr>
        <w:t> kohta seatud kohustuslikud eesmärgid ei ole piisavad, et saavutada määruse eesmärgid tagada piisav ja sidus </w:t>
      </w:r>
      <w:r w:rsidRPr="000036C9">
        <w:rPr>
          <w:rFonts w:ascii="Times New Roman" w:hAnsi="Times New Roman" w:cs="Times New Roman"/>
          <w:b/>
          <w:bCs/>
          <w:sz w:val="22"/>
          <w:szCs w:val="22"/>
        </w:rPr>
        <w:t>raskesõidukite</w:t>
      </w:r>
      <w:r w:rsidRPr="000036C9">
        <w:rPr>
          <w:rFonts w:ascii="Times New Roman" w:hAnsi="Times New Roman" w:cs="Times New Roman"/>
          <w:sz w:val="22"/>
          <w:szCs w:val="22"/>
        </w:rPr>
        <w:t> laadimistaristu kogu ELis.</w:t>
      </w:r>
    </w:p>
    <w:p w14:paraId="63742521" w14:textId="6D5726D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4C5D4C09" w14:textId="77777777">
        <w:tc>
          <w:tcPr>
            <w:tcW w:w="0" w:type="auto"/>
            <w:tcMar>
              <w:top w:w="0" w:type="dxa"/>
              <w:left w:w="0" w:type="dxa"/>
              <w:bottom w:w="0" w:type="dxa"/>
              <w:right w:w="0" w:type="dxa"/>
            </w:tcMar>
            <w:hideMark/>
          </w:tcPr>
          <w:p w14:paraId="79C142E5"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2E9548D" w14:textId="77777777" w:rsidR="00E7444E" w:rsidRPr="00E018ED" w:rsidRDefault="00E7444E" w:rsidP="00E018ED">
            <w:pPr>
              <w:pStyle w:val="Loendilik"/>
              <w:numPr>
                <w:ilvl w:val="0"/>
                <w:numId w:val="5"/>
              </w:numPr>
              <w:rPr>
                <w:rFonts w:ascii="Times New Roman" w:hAnsi="Times New Roman" w:cs="Times New Roman"/>
                <w:sz w:val="22"/>
                <w:szCs w:val="22"/>
              </w:rPr>
            </w:pPr>
            <w:r w:rsidRPr="00E018ED">
              <w:rPr>
                <w:rFonts w:ascii="Times New Roman" w:hAnsi="Times New Roman" w:cs="Times New Roman"/>
                <w:sz w:val="22"/>
                <w:szCs w:val="22"/>
              </w:rPr>
              <w:t>Nõustun täielikult</w:t>
            </w:r>
          </w:p>
        </w:tc>
      </w:tr>
      <w:tr w:rsidR="00E7444E" w:rsidRPr="000036C9" w14:paraId="1D5C8CE9" w14:textId="77777777">
        <w:tc>
          <w:tcPr>
            <w:tcW w:w="0" w:type="auto"/>
            <w:tcMar>
              <w:top w:w="0" w:type="dxa"/>
              <w:left w:w="0" w:type="dxa"/>
              <w:bottom w:w="0" w:type="dxa"/>
              <w:right w:w="0" w:type="dxa"/>
            </w:tcMar>
            <w:hideMark/>
          </w:tcPr>
          <w:p w14:paraId="323AD28F"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6E65521" w14:textId="77777777" w:rsidR="00E7444E" w:rsidRPr="00E018ED" w:rsidRDefault="00E7444E" w:rsidP="00E018ED">
            <w:pPr>
              <w:pStyle w:val="Loendilik"/>
              <w:numPr>
                <w:ilvl w:val="0"/>
                <w:numId w:val="5"/>
              </w:numPr>
              <w:rPr>
                <w:rFonts w:ascii="Times New Roman" w:hAnsi="Times New Roman" w:cs="Times New Roman"/>
                <w:sz w:val="22"/>
                <w:szCs w:val="22"/>
              </w:rPr>
            </w:pPr>
            <w:r w:rsidRPr="00E018ED">
              <w:rPr>
                <w:rFonts w:ascii="Times New Roman" w:hAnsi="Times New Roman" w:cs="Times New Roman"/>
                <w:sz w:val="22"/>
                <w:szCs w:val="22"/>
              </w:rPr>
              <w:t>Pigem nõustun</w:t>
            </w:r>
          </w:p>
        </w:tc>
      </w:tr>
      <w:tr w:rsidR="00E7444E" w:rsidRPr="000036C9" w14:paraId="3F606796" w14:textId="77777777">
        <w:tc>
          <w:tcPr>
            <w:tcW w:w="0" w:type="auto"/>
            <w:tcMar>
              <w:top w:w="0" w:type="dxa"/>
              <w:left w:w="0" w:type="dxa"/>
              <w:bottom w:w="0" w:type="dxa"/>
              <w:right w:w="0" w:type="dxa"/>
            </w:tcMar>
            <w:hideMark/>
          </w:tcPr>
          <w:p w14:paraId="029689C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35C0C55E" w14:textId="77777777" w:rsidR="00E7444E" w:rsidRPr="00E018ED" w:rsidRDefault="00E7444E" w:rsidP="00E018ED">
            <w:pPr>
              <w:pStyle w:val="Loendilik"/>
              <w:numPr>
                <w:ilvl w:val="0"/>
                <w:numId w:val="5"/>
              </w:numPr>
              <w:rPr>
                <w:rFonts w:ascii="Times New Roman" w:hAnsi="Times New Roman" w:cs="Times New Roman"/>
                <w:sz w:val="22"/>
                <w:szCs w:val="22"/>
              </w:rPr>
            </w:pPr>
            <w:r w:rsidRPr="00E018ED">
              <w:rPr>
                <w:rFonts w:ascii="Times New Roman" w:hAnsi="Times New Roman" w:cs="Times New Roman"/>
                <w:sz w:val="22"/>
                <w:szCs w:val="22"/>
              </w:rPr>
              <w:t>Olen neutraalsel seisukohal</w:t>
            </w:r>
          </w:p>
        </w:tc>
      </w:tr>
      <w:tr w:rsidR="00E7444E" w:rsidRPr="000036C9" w14:paraId="412BF5FA" w14:textId="77777777">
        <w:tc>
          <w:tcPr>
            <w:tcW w:w="0" w:type="auto"/>
            <w:tcMar>
              <w:top w:w="0" w:type="dxa"/>
              <w:left w:w="0" w:type="dxa"/>
              <w:bottom w:w="0" w:type="dxa"/>
              <w:right w:w="0" w:type="dxa"/>
            </w:tcMar>
            <w:hideMark/>
          </w:tcPr>
          <w:p w14:paraId="7072C76C"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64E33F4" w14:textId="77777777" w:rsidR="00E7444E" w:rsidRPr="00E018ED" w:rsidRDefault="00E7444E" w:rsidP="00E018ED">
            <w:pPr>
              <w:pStyle w:val="Loendilik"/>
              <w:numPr>
                <w:ilvl w:val="0"/>
                <w:numId w:val="5"/>
              </w:numPr>
              <w:rPr>
                <w:rFonts w:ascii="Times New Roman" w:hAnsi="Times New Roman" w:cs="Times New Roman"/>
                <w:sz w:val="22"/>
                <w:szCs w:val="22"/>
              </w:rPr>
            </w:pPr>
            <w:r w:rsidRPr="00E251AA">
              <w:rPr>
                <w:rFonts w:ascii="Times New Roman" w:hAnsi="Times New Roman" w:cs="Times New Roman"/>
                <w:sz w:val="22"/>
                <w:szCs w:val="22"/>
                <w:highlight w:val="cyan"/>
              </w:rPr>
              <w:t>Pigem ei nõustu</w:t>
            </w:r>
          </w:p>
        </w:tc>
      </w:tr>
      <w:tr w:rsidR="00E7444E" w:rsidRPr="000036C9" w14:paraId="05EF6B42" w14:textId="77777777">
        <w:tc>
          <w:tcPr>
            <w:tcW w:w="0" w:type="auto"/>
            <w:tcMar>
              <w:top w:w="0" w:type="dxa"/>
              <w:left w:w="0" w:type="dxa"/>
              <w:bottom w:w="0" w:type="dxa"/>
              <w:right w:w="0" w:type="dxa"/>
            </w:tcMar>
            <w:hideMark/>
          </w:tcPr>
          <w:p w14:paraId="4E88459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2F4D72C" w14:textId="77777777" w:rsidR="00E7444E" w:rsidRPr="00E018ED" w:rsidRDefault="00E7444E" w:rsidP="00E018ED">
            <w:pPr>
              <w:pStyle w:val="Loendilik"/>
              <w:numPr>
                <w:ilvl w:val="0"/>
                <w:numId w:val="5"/>
              </w:numPr>
              <w:rPr>
                <w:rFonts w:ascii="Times New Roman" w:hAnsi="Times New Roman" w:cs="Times New Roman"/>
                <w:sz w:val="22"/>
                <w:szCs w:val="22"/>
              </w:rPr>
            </w:pPr>
            <w:r w:rsidRPr="00E018ED">
              <w:rPr>
                <w:rFonts w:ascii="Times New Roman" w:hAnsi="Times New Roman" w:cs="Times New Roman"/>
                <w:sz w:val="22"/>
                <w:szCs w:val="22"/>
              </w:rPr>
              <w:t>Ei nõustu üldse</w:t>
            </w:r>
          </w:p>
        </w:tc>
      </w:tr>
      <w:tr w:rsidR="00E7444E" w:rsidRPr="000036C9" w14:paraId="3D9D61E5" w14:textId="77777777">
        <w:tc>
          <w:tcPr>
            <w:tcW w:w="0" w:type="auto"/>
            <w:tcMar>
              <w:top w:w="0" w:type="dxa"/>
              <w:left w:w="0" w:type="dxa"/>
              <w:bottom w:w="0" w:type="dxa"/>
              <w:right w:w="0" w:type="dxa"/>
            </w:tcMar>
            <w:hideMark/>
          </w:tcPr>
          <w:p w14:paraId="4CF28644"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DAE952B" w14:textId="77777777" w:rsidR="00E7444E" w:rsidRPr="00E018ED" w:rsidRDefault="00E7444E" w:rsidP="00E018ED">
            <w:pPr>
              <w:pStyle w:val="Loendilik"/>
              <w:numPr>
                <w:ilvl w:val="0"/>
                <w:numId w:val="5"/>
              </w:numPr>
              <w:rPr>
                <w:rFonts w:ascii="Times New Roman" w:hAnsi="Times New Roman" w:cs="Times New Roman"/>
                <w:sz w:val="22"/>
                <w:szCs w:val="22"/>
              </w:rPr>
            </w:pPr>
            <w:r w:rsidRPr="00E018ED">
              <w:rPr>
                <w:rFonts w:ascii="Times New Roman" w:hAnsi="Times New Roman" w:cs="Times New Roman"/>
                <w:sz w:val="22"/>
                <w:szCs w:val="22"/>
              </w:rPr>
              <w:t>Arvamus puudub</w:t>
            </w:r>
          </w:p>
        </w:tc>
      </w:tr>
    </w:tbl>
    <w:p w14:paraId="59C16EC6" w14:textId="7A011E29" w:rsidR="00E7444E" w:rsidRPr="000036C9" w:rsidRDefault="00E7444E" w:rsidP="00E7444E">
      <w:pPr>
        <w:rPr>
          <w:rFonts w:ascii="Times New Roman" w:hAnsi="Times New Roman" w:cs="Times New Roman"/>
          <w:sz w:val="22"/>
          <w:szCs w:val="22"/>
        </w:rPr>
      </w:pPr>
    </w:p>
    <w:p w14:paraId="6CC380F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3.1.3 Alternatiivkütuste taristu määruses maanteesõidukite </w:t>
      </w:r>
      <w:r w:rsidRPr="000036C9">
        <w:rPr>
          <w:rFonts w:ascii="Times New Roman" w:hAnsi="Times New Roman" w:cs="Times New Roman"/>
          <w:b/>
          <w:bCs/>
          <w:sz w:val="22"/>
          <w:szCs w:val="22"/>
        </w:rPr>
        <w:t>vesinikutankimistaristu</w:t>
      </w:r>
      <w:r w:rsidRPr="000036C9">
        <w:rPr>
          <w:rFonts w:ascii="Times New Roman" w:hAnsi="Times New Roman" w:cs="Times New Roman"/>
          <w:sz w:val="22"/>
          <w:szCs w:val="22"/>
        </w:rPr>
        <w:t> kohta seatud kohustuslikud eesmärgid ei ole piisavad, et saavutada määruse eesmärgid tagada piisav ja sidus </w:t>
      </w:r>
      <w:r w:rsidRPr="000036C9">
        <w:rPr>
          <w:rFonts w:ascii="Times New Roman" w:hAnsi="Times New Roman" w:cs="Times New Roman"/>
          <w:b/>
          <w:bCs/>
          <w:sz w:val="22"/>
          <w:szCs w:val="22"/>
        </w:rPr>
        <w:t>vesinikkütusega sõidukite</w:t>
      </w:r>
      <w:r w:rsidRPr="000036C9">
        <w:rPr>
          <w:rFonts w:ascii="Times New Roman" w:hAnsi="Times New Roman" w:cs="Times New Roman"/>
          <w:sz w:val="22"/>
          <w:szCs w:val="22"/>
        </w:rPr>
        <w:t> tankimistaristu kogu ELis.</w:t>
      </w:r>
    </w:p>
    <w:p w14:paraId="77A6B614" w14:textId="0EE12DBD"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7898A44A" w14:textId="77777777">
        <w:tc>
          <w:tcPr>
            <w:tcW w:w="0" w:type="auto"/>
            <w:tcMar>
              <w:top w:w="0" w:type="dxa"/>
              <w:left w:w="0" w:type="dxa"/>
              <w:bottom w:w="0" w:type="dxa"/>
              <w:right w:w="0" w:type="dxa"/>
            </w:tcMar>
            <w:hideMark/>
          </w:tcPr>
          <w:p w14:paraId="51A40C4F"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9024EDF" w14:textId="43EED7BC" w:rsidR="00E7444E" w:rsidRPr="00E018ED" w:rsidRDefault="00CD7297" w:rsidP="00E018ED">
            <w:pPr>
              <w:pStyle w:val="Loendilik"/>
              <w:numPr>
                <w:ilvl w:val="0"/>
                <w:numId w:val="3"/>
              </w:numPr>
              <w:rPr>
                <w:rFonts w:ascii="Times New Roman" w:hAnsi="Times New Roman" w:cs="Times New Roman"/>
                <w:sz w:val="22"/>
                <w:szCs w:val="22"/>
              </w:rPr>
            </w:pPr>
            <w:r w:rsidRPr="00E018ED">
              <w:rPr>
                <w:rFonts w:ascii="Times New Roman" w:hAnsi="Times New Roman" w:cs="Times New Roman"/>
                <w:sz w:val="22"/>
                <w:szCs w:val="22"/>
              </w:rPr>
              <w:t>N</w:t>
            </w:r>
            <w:r w:rsidR="00E7444E" w:rsidRPr="00E018ED">
              <w:rPr>
                <w:rFonts w:ascii="Times New Roman" w:hAnsi="Times New Roman" w:cs="Times New Roman"/>
                <w:sz w:val="22"/>
                <w:szCs w:val="22"/>
              </w:rPr>
              <w:t>õustun täielikult</w:t>
            </w:r>
          </w:p>
        </w:tc>
      </w:tr>
      <w:tr w:rsidR="00E7444E" w:rsidRPr="000036C9" w14:paraId="76A2712A" w14:textId="77777777">
        <w:tc>
          <w:tcPr>
            <w:tcW w:w="0" w:type="auto"/>
            <w:tcMar>
              <w:top w:w="0" w:type="dxa"/>
              <w:left w:w="0" w:type="dxa"/>
              <w:bottom w:w="0" w:type="dxa"/>
              <w:right w:w="0" w:type="dxa"/>
            </w:tcMar>
            <w:hideMark/>
          </w:tcPr>
          <w:p w14:paraId="12E39E9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3600B68" w14:textId="77777777" w:rsidR="00E7444E" w:rsidRPr="00E018ED" w:rsidRDefault="00E7444E" w:rsidP="00E018ED">
            <w:pPr>
              <w:pStyle w:val="Loendilik"/>
              <w:numPr>
                <w:ilvl w:val="0"/>
                <w:numId w:val="3"/>
              </w:numPr>
              <w:rPr>
                <w:rFonts w:ascii="Times New Roman" w:hAnsi="Times New Roman" w:cs="Times New Roman"/>
                <w:sz w:val="22"/>
                <w:szCs w:val="22"/>
              </w:rPr>
            </w:pPr>
            <w:r w:rsidRPr="00E018ED">
              <w:rPr>
                <w:rFonts w:ascii="Times New Roman" w:hAnsi="Times New Roman" w:cs="Times New Roman"/>
                <w:sz w:val="22"/>
                <w:szCs w:val="22"/>
              </w:rPr>
              <w:t>Pigem nõustun</w:t>
            </w:r>
          </w:p>
        </w:tc>
      </w:tr>
      <w:tr w:rsidR="00E7444E" w:rsidRPr="000036C9" w14:paraId="422F320D" w14:textId="77777777">
        <w:tc>
          <w:tcPr>
            <w:tcW w:w="0" w:type="auto"/>
            <w:tcMar>
              <w:top w:w="0" w:type="dxa"/>
              <w:left w:w="0" w:type="dxa"/>
              <w:bottom w:w="0" w:type="dxa"/>
              <w:right w:w="0" w:type="dxa"/>
            </w:tcMar>
            <w:hideMark/>
          </w:tcPr>
          <w:p w14:paraId="50DC570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EF5439A" w14:textId="77777777" w:rsidR="00E7444E" w:rsidRPr="00E018ED" w:rsidRDefault="00E7444E" w:rsidP="00E018ED">
            <w:pPr>
              <w:pStyle w:val="Loendilik"/>
              <w:numPr>
                <w:ilvl w:val="0"/>
                <w:numId w:val="3"/>
              </w:numPr>
              <w:rPr>
                <w:rFonts w:ascii="Times New Roman" w:hAnsi="Times New Roman" w:cs="Times New Roman"/>
                <w:sz w:val="22"/>
                <w:szCs w:val="22"/>
              </w:rPr>
            </w:pPr>
            <w:r w:rsidRPr="00E018ED">
              <w:rPr>
                <w:rFonts w:ascii="Times New Roman" w:hAnsi="Times New Roman" w:cs="Times New Roman"/>
                <w:sz w:val="22"/>
                <w:szCs w:val="22"/>
              </w:rPr>
              <w:t>Olen neutraalsel seisukohal</w:t>
            </w:r>
          </w:p>
        </w:tc>
      </w:tr>
      <w:tr w:rsidR="00E7444E" w:rsidRPr="000036C9" w14:paraId="0A26038D" w14:textId="77777777">
        <w:tc>
          <w:tcPr>
            <w:tcW w:w="0" w:type="auto"/>
            <w:tcMar>
              <w:top w:w="0" w:type="dxa"/>
              <w:left w:w="0" w:type="dxa"/>
              <w:bottom w:w="0" w:type="dxa"/>
              <w:right w:w="0" w:type="dxa"/>
            </w:tcMar>
            <w:hideMark/>
          </w:tcPr>
          <w:p w14:paraId="27A00506"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3FB48D5" w14:textId="77777777" w:rsidR="00E7444E" w:rsidRPr="00E018ED" w:rsidRDefault="00E7444E" w:rsidP="00E018ED">
            <w:pPr>
              <w:pStyle w:val="Loendilik"/>
              <w:numPr>
                <w:ilvl w:val="0"/>
                <w:numId w:val="3"/>
              </w:numPr>
              <w:rPr>
                <w:rFonts w:ascii="Times New Roman" w:hAnsi="Times New Roman" w:cs="Times New Roman"/>
                <w:sz w:val="22"/>
                <w:szCs w:val="22"/>
              </w:rPr>
            </w:pPr>
            <w:r w:rsidRPr="00084642">
              <w:rPr>
                <w:rFonts w:ascii="Times New Roman" w:hAnsi="Times New Roman" w:cs="Times New Roman"/>
                <w:sz w:val="22"/>
                <w:szCs w:val="22"/>
                <w:highlight w:val="cyan"/>
              </w:rPr>
              <w:t>Pigem ei nõustu</w:t>
            </w:r>
          </w:p>
        </w:tc>
      </w:tr>
      <w:tr w:rsidR="00E7444E" w:rsidRPr="000036C9" w14:paraId="69438594" w14:textId="77777777">
        <w:tc>
          <w:tcPr>
            <w:tcW w:w="0" w:type="auto"/>
            <w:tcMar>
              <w:top w:w="0" w:type="dxa"/>
              <w:left w:w="0" w:type="dxa"/>
              <w:bottom w:w="0" w:type="dxa"/>
              <w:right w:w="0" w:type="dxa"/>
            </w:tcMar>
            <w:hideMark/>
          </w:tcPr>
          <w:p w14:paraId="6F62E88D"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4826403" w14:textId="77777777" w:rsidR="00E7444E" w:rsidRPr="00E018ED" w:rsidRDefault="00E7444E" w:rsidP="00E018ED">
            <w:pPr>
              <w:pStyle w:val="Loendilik"/>
              <w:numPr>
                <w:ilvl w:val="0"/>
                <w:numId w:val="3"/>
              </w:numPr>
              <w:rPr>
                <w:rFonts w:ascii="Times New Roman" w:hAnsi="Times New Roman" w:cs="Times New Roman"/>
                <w:sz w:val="22"/>
                <w:szCs w:val="22"/>
              </w:rPr>
            </w:pPr>
            <w:r w:rsidRPr="00E018ED">
              <w:rPr>
                <w:rFonts w:ascii="Times New Roman" w:hAnsi="Times New Roman" w:cs="Times New Roman"/>
                <w:sz w:val="22"/>
                <w:szCs w:val="22"/>
              </w:rPr>
              <w:t>Ei nõustu üldse</w:t>
            </w:r>
          </w:p>
        </w:tc>
      </w:tr>
      <w:tr w:rsidR="00E7444E" w:rsidRPr="000036C9" w14:paraId="37B76152" w14:textId="77777777">
        <w:tc>
          <w:tcPr>
            <w:tcW w:w="0" w:type="auto"/>
            <w:tcMar>
              <w:top w:w="0" w:type="dxa"/>
              <w:left w:w="0" w:type="dxa"/>
              <w:bottom w:w="0" w:type="dxa"/>
              <w:right w:w="0" w:type="dxa"/>
            </w:tcMar>
            <w:hideMark/>
          </w:tcPr>
          <w:p w14:paraId="5E686B56"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65FF6CE" w14:textId="77777777" w:rsidR="00E7444E" w:rsidRPr="00E018ED" w:rsidRDefault="00E7444E" w:rsidP="00E018ED">
            <w:pPr>
              <w:pStyle w:val="Loendilik"/>
              <w:numPr>
                <w:ilvl w:val="0"/>
                <w:numId w:val="3"/>
              </w:numPr>
              <w:rPr>
                <w:rFonts w:ascii="Times New Roman" w:hAnsi="Times New Roman" w:cs="Times New Roman"/>
                <w:sz w:val="22"/>
                <w:szCs w:val="22"/>
              </w:rPr>
            </w:pPr>
            <w:r w:rsidRPr="00E018ED">
              <w:rPr>
                <w:rFonts w:ascii="Times New Roman" w:hAnsi="Times New Roman" w:cs="Times New Roman"/>
                <w:sz w:val="22"/>
                <w:szCs w:val="22"/>
              </w:rPr>
              <w:t>Arvamus puudub</w:t>
            </w:r>
          </w:p>
          <w:p w14:paraId="5294F63D" w14:textId="77777777" w:rsidR="00CD7297" w:rsidRPr="000036C9" w:rsidRDefault="00CD7297" w:rsidP="00E7444E">
            <w:pPr>
              <w:rPr>
                <w:rFonts w:ascii="Times New Roman" w:hAnsi="Times New Roman" w:cs="Times New Roman"/>
                <w:sz w:val="22"/>
                <w:szCs w:val="22"/>
              </w:rPr>
            </w:pPr>
          </w:p>
        </w:tc>
      </w:tr>
    </w:tbl>
    <w:p w14:paraId="111D547E" w14:textId="54754B68"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CD7297">
        <w:rPr>
          <w:rFonts w:ascii="Times New Roman" w:hAnsi="Times New Roman" w:cs="Times New Roman"/>
          <w:sz w:val="22"/>
          <w:szCs w:val="22"/>
        </w:rPr>
        <w:t xml:space="preserve"> </w:t>
      </w:r>
      <w:r w:rsidRPr="000036C9">
        <w:rPr>
          <w:rFonts w:ascii="Times New Roman" w:hAnsi="Times New Roman" w:cs="Times New Roman"/>
          <w:sz w:val="22"/>
          <w:szCs w:val="22"/>
        </w:rPr>
        <w:t>3.1.4</w:t>
      </w:r>
      <w:r w:rsidR="00CD7297">
        <w:rPr>
          <w:rFonts w:ascii="Times New Roman" w:hAnsi="Times New Roman" w:cs="Times New Roman"/>
          <w:sz w:val="22"/>
          <w:szCs w:val="22"/>
        </w:rPr>
        <w:t xml:space="preserve"> </w:t>
      </w:r>
      <w:r w:rsidRPr="000036C9">
        <w:rPr>
          <w:rFonts w:ascii="Times New Roman" w:hAnsi="Times New Roman" w:cs="Times New Roman"/>
          <w:sz w:val="22"/>
          <w:szCs w:val="22"/>
        </w:rPr>
        <w:t>Kas soovite esitada täiendavaid märkusi/selgitusi, kui maanteetranspordi konkreetsed eesmärgid ei ole piisavad?</w:t>
      </w:r>
      <w:r w:rsidRPr="000036C9">
        <w:rPr>
          <w:rFonts w:ascii="Times New Roman" w:hAnsi="Times New Roman" w:cs="Times New Roman"/>
          <w:sz w:val="22"/>
          <w:szCs w:val="22"/>
        </w:rPr>
        <w:br/>
      </w:r>
    </w:p>
    <w:p w14:paraId="39A625E6" w14:textId="025CF0ED" w:rsidR="00E7444E" w:rsidRPr="00CD7297" w:rsidRDefault="00E7444E" w:rsidP="00E7444E">
      <w:pPr>
        <w:rPr>
          <w:rFonts w:ascii="Times New Roman" w:hAnsi="Times New Roman" w:cs="Times New Roman"/>
          <w:b/>
          <w:bCs/>
          <w:sz w:val="22"/>
          <w:szCs w:val="22"/>
        </w:rPr>
      </w:pPr>
      <w:r w:rsidRPr="00CD7297">
        <w:rPr>
          <w:rFonts w:ascii="Times New Roman" w:hAnsi="Times New Roman" w:cs="Times New Roman"/>
          <w:b/>
          <w:bCs/>
          <w:sz w:val="22"/>
          <w:szCs w:val="22"/>
          <w:highlight w:val="yellow"/>
        </w:rPr>
        <w:t>3.2</w:t>
      </w:r>
      <w:r w:rsidR="00CD7297" w:rsidRPr="00CD7297">
        <w:rPr>
          <w:rFonts w:ascii="Times New Roman" w:hAnsi="Times New Roman" w:cs="Times New Roman"/>
          <w:b/>
          <w:bCs/>
          <w:sz w:val="22"/>
          <w:szCs w:val="22"/>
          <w:highlight w:val="yellow"/>
        </w:rPr>
        <w:t xml:space="preserve"> </w:t>
      </w:r>
      <w:r w:rsidRPr="00CD7297">
        <w:rPr>
          <w:rFonts w:ascii="Times New Roman" w:hAnsi="Times New Roman" w:cs="Times New Roman"/>
          <w:b/>
          <w:bCs/>
          <w:sz w:val="22"/>
          <w:szCs w:val="22"/>
          <w:highlight w:val="yellow"/>
        </w:rPr>
        <w:t>Laevade ja õhusõidukite alternatiivkütuste taristuga seotud eesmärkide seadmine</w:t>
      </w:r>
    </w:p>
    <w:p w14:paraId="06420EF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3.2.1 Kuna puuduvad kohustuslikud eesmärgid </w:t>
      </w:r>
      <w:r w:rsidRPr="000036C9">
        <w:rPr>
          <w:rFonts w:ascii="Times New Roman" w:hAnsi="Times New Roman" w:cs="Times New Roman"/>
          <w:b/>
          <w:bCs/>
          <w:sz w:val="22"/>
          <w:szCs w:val="22"/>
        </w:rPr>
        <w:t>merelaevade</w:t>
      </w:r>
      <w:r w:rsidRPr="000036C9">
        <w:rPr>
          <w:rFonts w:ascii="Times New Roman" w:hAnsi="Times New Roman" w:cs="Times New Roman"/>
          <w:sz w:val="22"/>
          <w:szCs w:val="22"/>
        </w:rPr>
        <w:t> alternatiivsete mootorikütuste taristu kohta, võib alternatiivkütuseid kasutavate merelaevade turuletoomine viibida.</w:t>
      </w:r>
    </w:p>
    <w:p w14:paraId="7257FC79" w14:textId="0C20FC3F"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538"/>
      </w:tblGrid>
      <w:tr w:rsidR="00E7444E" w:rsidRPr="000036C9" w14:paraId="66FD7BF5" w14:textId="77777777" w:rsidTr="00084642">
        <w:tc>
          <w:tcPr>
            <w:tcW w:w="0" w:type="auto"/>
            <w:tcMar>
              <w:top w:w="0" w:type="dxa"/>
              <w:left w:w="0" w:type="dxa"/>
              <w:bottom w:w="0" w:type="dxa"/>
              <w:right w:w="0" w:type="dxa"/>
            </w:tcMar>
            <w:hideMark/>
          </w:tcPr>
          <w:p w14:paraId="347DA52B" w14:textId="77777777" w:rsidR="00E7444E" w:rsidRPr="000036C9" w:rsidRDefault="00E7444E" w:rsidP="00E7444E">
            <w:pPr>
              <w:rPr>
                <w:rFonts w:ascii="Times New Roman" w:hAnsi="Times New Roman" w:cs="Times New Roman"/>
                <w:sz w:val="22"/>
                <w:szCs w:val="22"/>
              </w:rPr>
            </w:pPr>
          </w:p>
        </w:tc>
        <w:tc>
          <w:tcPr>
            <w:tcW w:w="3538" w:type="dxa"/>
            <w:tcMar>
              <w:top w:w="0" w:type="dxa"/>
              <w:left w:w="0" w:type="dxa"/>
              <w:bottom w:w="0" w:type="dxa"/>
              <w:right w:w="225" w:type="dxa"/>
            </w:tcMar>
            <w:hideMark/>
          </w:tcPr>
          <w:p w14:paraId="62AECD0E" w14:textId="77777777" w:rsidR="00E7444E" w:rsidRPr="00E018ED" w:rsidRDefault="00E7444E" w:rsidP="00E018ED">
            <w:pPr>
              <w:pStyle w:val="Loendilik"/>
              <w:numPr>
                <w:ilvl w:val="0"/>
                <w:numId w:val="2"/>
              </w:numPr>
              <w:rPr>
                <w:rFonts w:ascii="Times New Roman" w:hAnsi="Times New Roman" w:cs="Times New Roman"/>
                <w:sz w:val="22"/>
                <w:szCs w:val="22"/>
              </w:rPr>
            </w:pPr>
            <w:r w:rsidRPr="00E018ED">
              <w:rPr>
                <w:rFonts w:ascii="Times New Roman" w:hAnsi="Times New Roman" w:cs="Times New Roman"/>
                <w:sz w:val="22"/>
                <w:szCs w:val="22"/>
              </w:rPr>
              <w:t>Nõustun täielikult</w:t>
            </w:r>
          </w:p>
        </w:tc>
      </w:tr>
      <w:tr w:rsidR="00E7444E" w:rsidRPr="000036C9" w14:paraId="6239CF26" w14:textId="77777777" w:rsidTr="00084642">
        <w:tc>
          <w:tcPr>
            <w:tcW w:w="0" w:type="auto"/>
            <w:tcMar>
              <w:top w:w="0" w:type="dxa"/>
              <w:left w:w="0" w:type="dxa"/>
              <w:bottom w:w="0" w:type="dxa"/>
              <w:right w:w="0" w:type="dxa"/>
            </w:tcMar>
            <w:hideMark/>
          </w:tcPr>
          <w:p w14:paraId="25895918" w14:textId="77777777" w:rsidR="00E7444E" w:rsidRPr="000036C9" w:rsidRDefault="00E7444E" w:rsidP="00E7444E">
            <w:pPr>
              <w:rPr>
                <w:rFonts w:ascii="Times New Roman" w:hAnsi="Times New Roman" w:cs="Times New Roman"/>
                <w:sz w:val="22"/>
                <w:szCs w:val="22"/>
              </w:rPr>
            </w:pPr>
          </w:p>
        </w:tc>
        <w:tc>
          <w:tcPr>
            <w:tcW w:w="3538" w:type="dxa"/>
            <w:tcMar>
              <w:top w:w="0" w:type="dxa"/>
              <w:left w:w="0" w:type="dxa"/>
              <w:bottom w:w="0" w:type="dxa"/>
              <w:right w:w="225" w:type="dxa"/>
            </w:tcMar>
            <w:hideMark/>
          </w:tcPr>
          <w:p w14:paraId="27938A9F" w14:textId="77777777" w:rsidR="00E7444E" w:rsidRPr="00E018ED" w:rsidRDefault="00E7444E" w:rsidP="00E018ED">
            <w:pPr>
              <w:pStyle w:val="Loendilik"/>
              <w:numPr>
                <w:ilvl w:val="0"/>
                <w:numId w:val="2"/>
              </w:numPr>
              <w:rPr>
                <w:rFonts w:ascii="Times New Roman" w:hAnsi="Times New Roman" w:cs="Times New Roman"/>
                <w:sz w:val="22"/>
                <w:szCs w:val="22"/>
              </w:rPr>
            </w:pPr>
            <w:r w:rsidRPr="00363ADD">
              <w:rPr>
                <w:rFonts w:ascii="Times New Roman" w:hAnsi="Times New Roman" w:cs="Times New Roman"/>
                <w:sz w:val="22"/>
                <w:szCs w:val="22"/>
              </w:rPr>
              <w:t>Pigem nõustun</w:t>
            </w:r>
          </w:p>
        </w:tc>
      </w:tr>
      <w:tr w:rsidR="00E7444E" w:rsidRPr="000036C9" w14:paraId="1C88B55D" w14:textId="77777777" w:rsidTr="00084642">
        <w:tc>
          <w:tcPr>
            <w:tcW w:w="0" w:type="auto"/>
            <w:tcMar>
              <w:top w:w="0" w:type="dxa"/>
              <w:left w:w="0" w:type="dxa"/>
              <w:bottom w:w="0" w:type="dxa"/>
              <w:right w:w="0" w:type="dxa"/>
            </w:tcMar>
            <w:hideMark/>
          </w:tcPr>
          <w:p w14:paraId="5ECCD964" w14:textId="77777777" w:rsidR="00E7444E" w:rsidRPr="000036C9" w:rsidRDefault="00E7444E" w:rsidP="00E7444E">
            <w:pPr>
              <w:rPr>
                <w:rFonts w:ascii="Times New Roman" w:hAnsi="Times New Roman" w:cs="Times New Roman"/>
                <w:sz w:val="22"/>
                <w:szCs w:val="22"/>
              </w:rPr>
            </w:pPr>
          </w:p>
        </w:tc>
        <w:tc>
          <w:tcPr>
            <w:tcW w:w="3538" w:type="dxa"/>
            <w:tcMar>
              <w:top w:w="0" w:type="dxa"/>
              <w:left w:w="0" w:type="dxa"/>
              <w:bottom w:w="0" w:type="dxa"/>
              <w:right w:w="225" w:type="dxa"/>
            </w:tcMar>
            <w:hideMark/>
          </w:tcPr>
          <w:p w14:paraId="2BA2B865" w14:textId="77777777" w:rsidR="00E7444E" w:rsidRPr="00E018ED" w:rsidRDefault="00E7444E" w:rsidP="00E018ED">
            <w:pPr>
              <w:pStyle w:val="Loendilik"/>
              <w:numPr>
                <w:ilvl w:val="0"/>
                <w:numId w:val="2"/>
              </w:numPr>
              <w:rPr>
                <w:rFonts w:ascii="Times New Roman" w:hAnsi="Times New Roman" w:cs="Times New Roman"/>
                <w:sz w:val="22"/>
                <w:szCs w:val="22"/>
              </w:rPr>
            </w:pPr>
            <w:r w:rsidRPr="00363ADD">
              <w:rPr>
                <w:rFonts w:ascii="Times New Roman" w:hAnsi="Times New Roman" w:cs="Times New Roman"/>
                <w:sz w:val="22"/>
                <w:szCs w:val="22"/>
                <w:highlight w:val="cyan"/>
              </w:rPr>
              <w:t>Olen neutraalsel seisukohal</w:t>
            </w:r>
          </w:p>
        </w:tc>
      </w:tr>
      <w:tr w:rsidR="00E7444E" w:rsidRPr="000036C9" w14:paraId="492E903A" w14:textId="77777777" w:rsidTr="00084642">
        <w:tc>
          <w:tcPr>
            <w:tcW w:w="0" w:type="auto"/>
            <w:tcMar>
              <w:top w:w="0" w:type="dxa"/>
              <w:left w:w="0" w:type="dxa"/>
              <w:bottom w:w="0" w:type="dxa"/>
              <w:right w:w="0" w:type="dxa"/>
            </w:tcMar>
            <w:hideMark/>
          </w:tcPr>
          <w:p w14:paraId="43A26CE1" w14:textId="77777777" w:rsidR="00E7444E" w:rsidRPr="000036C9" w:rsidRDefault="00E7444E" w:rsidP="00E7444E">
            <w:pPr>
              <w:rPr>
                <w:rFonts w:ascii="Times New Roman" w:hAnsi="Times New Roman" w:cs="Times New Roman"/>
                <w:sz w:val="22"/>
                <w:szCs w:val="22"/>
              </w:rPr>
            </w:pPr>
          </w:p>
        </w:tc>
        <w:tc>
          <w:tcPr>
            <w:tcW w:w="3538" w:type="dxa"/>
            <w:tcMar>
              <w:top w:w="0" w:type="dxa"/>
              <w:left w:w="0" w:type="dxa"/>
              <w:bottom w:w="0" w:type="dxa"/>
              <w:right w:w="225" w:type="dxa"/>
            </w:tcMar>
            <w:hideMark/>
          </w:tcPr>
          <w:p w14:paraId="7AF94DE7" w14:textId="77777777" w:rsidR="00E7444E" w:rsidRPr="00E018ED" w:rsidRDefault="00E7444E" w:rsidP="00E018ED">
            <w:pPr>
              <w:pStyle w:val="Loendilik"/>
              <w:numPr>
                <w:ilvl w:val="0"/>
                <w:numId w:val="2"/>
              </w:numPr>
              <w:rPr>
                <w:rFonts w:ascii="Times New Roman" w:hAnsi="Times New Roman" w:cs="Times New Roman"/>
                <w:sz w:val="22"/>
                <w:szCs w:val="22"/>
              </w:rPr>
            </w:pPr>
            <w:r w:rsidRPr="00E018ED">
              <w:rPr>
                <w:rFonts w:ascii="Times New Roman" w:hAnsi="Times New Roman" w:cs="Times New Roman"/>
                <w:sz w:val="22"/>
                <w:szCs w:val="22"/>
              </w:rPr>
              <w:t>Pigem ei nõustu</w:t>
            </w:r>
          </w:p>
        </w:tc>
      </w:tr>
      <w:tr w:rsidR="00E7444E" w:rsidRPr="000036C9" w14:paraId="1B0A1257" w14:textId="77777777" w:rsidTr="00084642">
        <w:tc>
          <w:tcPr>
            <w:tcW w:w="0" w:type="auto"/>
            <w:tcMar>
              <w:top w:w="0" w:type="dxa"/>
              <w:left w:w="0" w:type="dxa"/>
              <w:bottom w:w="0" w:type="dxa"/>
              <w:right w:w="0" w:type="dxa"/>
            </w:tcMar>
            <w:hideMark/>
          </w:tcPr>
          <w:p w14:paraId="1A5FDDE9" w14:textId="77777777" w:rsidR="00E7444E" w:rsidRPr="000036C9" w:rsidRDefault="00E7444E" w:rsidP="00E7444E">
            <w:pPr>
              <w:rPr>
                <w:rFonts w:ascii="Times New Roman" w:hAnsi="Times New Roman" w:cs="Times New Roman"/>
                <w:sz w:val="22"/>
                <w:szCs w:val="22"/>
              </w:rPr>
            </w:pPr>
          </w:p>
        </w:tc>
        <w:tc>
          <w:tcPr>
            <w:tcW w:w="3538" w:type="dxa"/>
            <w:tcMar>
              <w:top w:w="0" w:type="dxa"/>
              <w:left w:w="0" w:type="dxa"/>
              <w:bottom w:w="0" w:type="dxa"/>
              <w:right w:w="225" w:type="dxa"/>
            </w:tcMar>
            <w:hideMark/>
          </w:tcPr>
          <w:p w14:paraId="6B8CFE70" w14:textId="77777777" w:rsidR="00E7444E" w:rsidRPr="00E018ED" w:rsidRDefault="00E7444E" w:rsidP="00E018ED">
            <w:pPr>
              <w:pStyle w:val="Loendilik"/>
              <w:numPr>
                <w:ilvl w:val="0"/>
                <w:numId w:val="2"/>
              </w:numPr>
              <w:rPr>
                <w:rFonts w:ascii="Times New Roman" w:hAnsi="Times New Roman" w:cs="Times New Roman"/>
                <w:sz w:val="22"/>
                <w:szCs w:val="22"/>
              </w:rPr>
            </w:pPr>
            <w:r w:rsidRPr="00E018ED">
              <w:rPr>
                <w:rFonts w:ascii="Times New Roman" w:hAnsi="Times New Roman" w:cs="Times New Roman"/>
                <w:sz w:val="22"/>
                <w:szCs w:val="22"/>
              </w:rPr>
              <w:t>Ei nõustu üldse</w:t>
            </w:r>
          </w:p>
        </w:tc>
      </w:tr>
      <w:tr w:rsidR="00E7444E" w:rsidRPr="000036C9" w14:paraId="223B3604" w14:textId="77777777" w:rsidTr="00084642">
        <w:tc>
          <w:tcPr>
            <w:tcW w:w="0" w:type="auto"/>
            <w:tcMar>
              <w:top w:w="0" w:type="dxa"/>
              <w:left w:w="0" w:type="dxa"/>
              <w:bottom w:w="0" w:type="dxa"/>
              <w:right w:w="0" w:type="dxa"/>
            </w:tcMar>
            <w:hideMark/>
          </w:tcPr>
          <w:p w14:paraId="6C6E4CA0" w14:textId="77777777" w:rsidR="00E7444E" w:rsidRPr="000036C9" w:rsidRDefault="00E7444E" w:rsidP="00E7444E">
            <w:pPr>
              <w:rPr>
                <w:rFonts w:ascii="Times New Roman" w:hAnsi="Times New Roman" w:cs="Times New Roman"/>
                <w:sz w:val="22"/>
                <w:szCs w:val="22"/>
              </w:rPr>
            </w:pPr>
          </w:p>
        </w:tc>
        <w:tc>
          <w:tcPr>
            <w:tcW w:w="3538" w:type="dxa"/>
            <w:tcMar>
              <w:top w:w="0" w:type="dxa"/>
              <w:left w:w="0" w:type="dxa"/>
              <w:bottom w:w="0" w:type="dxa"/>
              <w:right w:w="225" w:type="dxa"/>
            </w:tcMar>
            <w:hideMark/>
          </w:tcPr>
          <w:p w14:paraId="34EA7946" w14:textId="77777777" w:rsidR="00E7444E" w:rsidRPr="00E018ED" w:rsidRDefault="00E7444E" w:rsidP="00E018ED">
            <w:pPr>
              <w:pStyle w:val="Loendilik"/>
              <w:numPr>
                <w:ilvl w:val="0"/>
                <w:numId w:val="2"/>
              </w:numPr>
              <w:rPr>
                <w:rFonts w:ascii="Times New Roman" w:hAnsi="Times New Roman" w:cs="Times New Roman"/>
                <w:sz w:val="22"/>
                <w:szCs w:val="22"/>
              </w:rPr>
            </w:pPr>
            <w:r w:rsidRPr="00E018ED">
              <w:rPr>
                <w:rFonts w:ascii="Times New Roman" w:hAnsi="Times New Roman" w:cs="Times New Roman"/>
                <w:sz w:val="22"/>
                <w:szCs w:val="22"/>
              </w:rPr>
              <w:t>Arvamus puudub</w:t>
            </w:r>
          </w:p>
        </w:tc>
      </w:tr>
    </w:tbl>
    <w:p w14:paraId="6586CF1D" w14:textId="77777777" w:rsidR="00646230" w:rsidRDefault="00646230" w:rsidP="00E7444E">
      <w:pPr>
        <w:rPr>
          <w:rFonts w:ascii="Times New Roman" w:hAnsi="Times New Roman" w:cs="Times New Roman"/>
          <w:b/>
          <w:bCs/>
          <w:sz w:val="22"/>
          <w:szCs w:val="22"/>
        </w:rPr>
      </w:pPr>
    </w:p>
    <w:p w14:paraId="4E7C8686" w14:textId="75840A29"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3.2.2 Kuna puuduvad kohustuslikud eesmärgid </w:t>
      </w:r>
      <w:r w:rsidRPr="000036C9">
        <w:rPr>
          <w:rFonts w:ascii="Times New Roman" w:hAnsi="Times New Roman" w:cs="Times New Roman"/>
          <w:b/>
          <w:bCs/>
          <w:sz w:val="22"/>
          <w:szCs w:val="22"/>
        </w:rPr>
        <w:t>siseveelaevade</w:t>
      </w:r>
      <w:r w:rsidRPr="000036C9">
        <w:rPr>
          <w:rFonts w:ascii="Times New Roman" w:hAnsi="Times New Roman" w:cs="Times New Roman"/>
          <w:sz w:val="22"/>
          <w:szCs w:val="22"/>
        </w:rPr>
        <w:t> alternatiivsete mootorikütuste taristu kohta, võib alternatiivkütuseid kasutavate siseveelaevade turuletoomine viibida.</w:t>
      </w:r>
    </w:p>
    <w:p w14:paraId="60F37970" w14:textId="7CCF406E"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18E659DE" w14:textId="77777777">
        <w:tc>
          <w:tcPr>
            <w:tcW w:w="0" w:type="auto"/>
            <w:tcMar>
              <w:top w:w="0" w:type="dxa"/>
              <w:left w:w="0" w:type="dxa"/>
              <w:bottom w:w="0" w:type="dxa"/>
              <w:right w:w="0" w:type="dxa"/>
            </w:tcMar>
            <w:hideMark/>
          </w:tcPr>
          <w:p w14:paraId="77869DAB"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FA71BE8" w14:textId="77777777" w:rsidR="00E7444E" w:rsidRPr="00E018ED" w:rsidRDefault="00E7444E" w:rsidP="00E018ED">
            <w:pPr>
              <w:pStyle w:val="Loendilik"/>
              <w:numPr>
                <w:ilvl w:val="0"/>
                <w:numId w:val="1"/>
              </w:numPr>
              <w:rPr>
                <w:rFonts w:ascii="Times New Roman" w:hAnsi="Times New Roman" w:cs="Times New Roman"/>
                <w:sz w:val="22"/>
                <w:szCs w:val="22"/>
              </w:rPr>
            </w:pPr>
            <w:r w:rsidRPr="00E018ED">
              <w:rPr>
                <w:rFonts w:ascii="Times New Roman" w:hAnsi="Times New Roman" w:cs="Times New Roman"/>
                <w:sz w:val="22"/>
                <w:szCs w:val="22"/>
              </w:rPr>
              <w:t>Nõustun täielikult</w:t>
            </w:r>
          </w:p>
        </w:tc>
      </w:tr>
      <w:tr w:rsidR="00E7444E" w:rsidRPr="000036C9" w14:paraId="12C6D66D" w14:textId="77777777">
        <w:tc>
          <w:tcPr>
            <w:tcW w:w="0" w:type="auto"/>
            <w:tcMar>
              <w:top w:w="0" w:type="dxa"/>
              <w:left w:w="0" w:type="dxa"/>
              <w:bottom w:w="0" w:type="dxa"/>
              <w:right w:w="0" w:type="dxa"/>
            </w:tcMar>
            <w:hideMark/>
          </w:tcPr>
          <w:p w14:paraId="5812682C"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B4F0D88" w14:textId="77777777" w:rsidR="00E7444E" w:rsidRPr="00E018ED" w:rsidRDefault="00E7444E" w:rsidP="00E018ED">
            <w:pPr>
              <w:pStyle w:val="Loendilik"/>
              <w:numPr>
                <w:ilvl w:val="0"/>
                <w:numId w:val="1"/>
              </w:numPr>
              <w:rPr>
                <w:rFonts w:ascii="Times New Roman" w:hAnsi="Times New Roman" w:cs="Times New Roman"/>
                <w:sz w:val="22"/>
                <w:szCs w:val="22"/>
              </w:rPr>
            </w:pPr>
            <w:r w:rsidRPr="00363ADD">
              <w:rPr>
                <w:rFonts w:ascii="Times New Roman" w:hAnsi="Times New Roman" w:cs="Times New Roman"/>
                <w:sz w:val="22"/>
                <w:szCs w:val="22"/>
              </w:rPr>
              <w:t>Pigem nõustun</w:t>
            </w:r>
          </w:p>
        </w:tc>
      </w:tr>
      <w:tr w:rsidR="00E7444E" w:rsidRPr="000036C9" w14:paraId="425B1A38" w14:textId="77777777">
        <w:tc>
          <w:tcPr>
            <w:tcW w:w="0" w:type="auto"/>
            <w:tcMar>
              <w:top w:w="0" w:type="dxa"/>
              <w:left w:w="0" w:type="dxa"/>
              <w:bottom w:w="0" w:type="dxa"/>
              <w:right w:w="0" w:type="dxa"/>
            </w:tcMar>
            <w:hideMark/>
          </w:tcPr>
          <w:p w14:paraId="711CDA07"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6298834" w14:textId="77777777" w:rsidR="00E7444E" w:rsidRPr="00E018ED" w:rsidRDefault="00E7444E" w:rsidP="00E018ED">
            <w:pPr>
              <w:pStyle w:val="Loendilik"/>
              <w:numPr>
                <w:ilvl w:val="0"/>
                <w:numId w:val="1"/>
              </w:numPr>
              <w:rPr>
                <w:rFonts w:ascii="Times New Roman" w:hAnsi="Times New Roman" w:cs="Times New Roman"/>
                <w:sz w:val="22"/>
                <w:szCs w:val="22"/>
              </w:rPr>
            </w:pPr>
            <w:r w:rsidRPr="00363ADD">
              <w:rPr>
                <w:rFonts w:ascii="Times New Roman" w:hAnsi="Times New Roman" w:cs="Times New Roman"/>
                <w:sz w:val="22"/>
                <w:szCs w:val="22"/>
                <w:highlight w:val="cyan"/>
              </w:rPr>
              <w:t>Olen neutraalsel seisukohal</w:t>
            </w:r>
          </w:p>
        </w:tc>
      </w:tr>
      <w:tr w:rsidR="00E7444E" w:rsidRPr="000036C9" w14:paraId="14C05ECA" w14:textId="77777777">
        <w:tc>
          <w:tcPr>
            <w:tcW w:w="0" w:type="auto"/>
            <w:tcMar>
              <w:top w:w="0" w:type="dxa"/>
              <w:left w:w="0" w:type="dxa"/>
              <w:bottom w:w="0" w:type="dxa"/>
              <w:right w:w="0" w:type="dxa"/>
            </w:tcMar>
            <w:hideMark/>
          </w:tcPr>
          <w:p w14:paraId="3C099C54"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7AFF7C0" w14:textId="77777777" w:rsidR="00E7444E" w:rsidRPr="00E018ED" w:rsidRDefault="00E7444E" w:rsidP="00E018ED">
            <w:pPr>
              <w:pStyle w:val="Loendilik"/>
              <w:numPr>
                <w:ilvl w:val="0"/>
                <w:numId w:val="1"/>
              </w:numPr>
              <w:rPr>
                <w:rFonts w:ascii="Times New Roman" w:hAnsi="Times New Roman" w:cs="Times New Roman"/>
                <w:sz w:val="22"/>
                <w:szCs w:val="22"/>
              </w:rPr>
            </w:pPr>
            <w:r w:rsidRPr="00E018ED">
              <w:rPr>
                <w:rFonts w:ascii="Times New Roman" w:hAnsi="Times New Roman" w:cs="Times New Roman"/>
                <w:sz w:val="22"/>
                <w:szCs w:val="22"/>
              </w:rPr>
              <w:t>Pigem ei nõustu</w:t>
            </w:r>
          </w:p>
        </w:tc>
      </w:tr>
      <w:tr w:rsidR="00E7444E" w:rsidRPr="000036C9" w14:paraId="2F6021A4" w14:textId="77777777">
        <w:tc>
          <w:tcPr>
            <w:tcW w:w="0" w:type="auto"/>
            <w:tcMar>
              <w:top w:w="0" w:type="dxa"/>
              <w:left w:w="0" w:type="dxa"/>
              <w:bottom w:w="0" w:type="dxa"/>
              <w:right w:w="0" w:type="dxa"/>
            </w:tcMar>
            <w:hideMark/>
          </w:tcPr>
          <w:p w14:paraId="33011D4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BDB83E7" w14:textId="77777777" w:rsidR="00E7444E" w:rsidRPr="00E018ED" w:rsidRDefault="00E7444E" w:rsidP="00E018ED">
            <w:pPr>
              <w:pStyle w:val="Loendilik"/>
              <w:numPr>
                <w:ilvl w:val="0"/>
                <w:numId w:val="1"/>
              </w:numPr>
              <w:rPr>
                <w:rFonts w:ascii="Times New Roman" w:hAnsi="Times New Roman" w:cs="Times New Roman"/>
                <w:sz w:val="22"/>
                <w:szCs w:val="22"/>
              </w:rPr>
            </w:pPr>
            <w:r w:rsidRPr="00E018ED">
              <w:rPr>
                <w:rFonts w:ascii="Times New Roman" w:hAnsi="Times New Roman" w:cs="Times New Roman"/>
                <w:sz w:val="22"/>
                <w:szCs w:val="22"/>
              </w:rPr>
              <w:t>Ei nõustu üldse</w:t>
            </w:r>
          </w:p>
        </w:tc>
      </w:tr>
      <w:tr w:rsidR="00E7444E" w:rsidRPr="000036C9" w14:paraId="6690BA45" w14:textId="77777777">
        <w:tc>
          <w:tcPr>
            <w:tcW w:w="0" w:type="auto"/>
            <w:tcMar>
              <w:top w:w="0" w:type="dxa"/>
              <w:left w:w="0" w:type="dxa"/>
              <w:bottom w:w="0" w:type="dxa"/>
              <w:right w:w="0" w:type="dxa"/>
            </w:tcMar>
            <w:hideMark/>
          </w:tcPr>
          <w:p w14:paraId="15F759A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3DE07261" w14:textId="77777777" w:rsidR="00E7444E" w:rsidRPr="00E018ED" w:rsidRDefault="00E7444E" w:rsidP="00E018ED">
            <w:pPr>
              <w:pStyle w:val="Loendilik"/>
              <w:numPr>
                <w:ilvl w:val="0"/>
                <w:numId w:val="1"/>
              </w:numPr>
              <w:rPr>
                <w:rFonts w:ascii="Times New Roman" w:hAnsi="Times New Roman" w:cs="Times New Roman"/>
                <w:sz w:val="22"/>
                <w:szCs w:val="22"/>
              </w:rPr>
            </w:pPr>
            <w:r w:rsidRPr="00E018ED">
              <w:rPr>
                <w:rFonts w:ascii="Times New Roman" w:hAnsi="Times New Roman" w:cs="Times New Roman"/>
                <w:sz w:val="22"/>
                <w:szCs w:val="22"/>
              </w:rPr>
              <w:t>Arvamus puudub</w:t>
            </w:r>
          </w:p>
        </w:tc>
      </w:tr>
    </w:tbl>
    <w:p w14:paraId="5F4C052D" w14:textId="77777777" w:rsidR="00646230" w:rsidRDefault="00646230" w:rsidP="00E7444E">
      <w:pPr>
        <w:rPr>
          <w:rFonts w:ascii="Times New Roman" w:hAnsi="Times New Roman" w:cs="Times New Roman"/>
          <w:b/>
          <w:bCs/>
          <w:sz w:val="22"/>
          <w:szCs w:val="22"/>
        </w:rPr>
      </w:pPr>
    </w:p>
    <w:p w14:paraId="0BCF8306" w14:textId="0F482F52"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3.2.3 Kuna puuduvad kohustuslikud eesmärgid </w:t>
      </w:r>
      <w:r w:rsidRPr="000036C9">
        <w:rPr>
          <w:rFonts w:ascii="Times New Roman" w:hAnsi="Times New Roman" w:cs="Times New Roman"/>
          <w:b/>
          <w:bCs/>
          <w:sz w:val="22"/>
          <w:szCs w:val="22"/>
        </w:rPr>
        <w:t>õhusõidukite</w:t>
      </w:r>
      <w:r w:rsidRPr="000036C9">
        <w:rPr>
          <w:rFonts w:ascii="Times New Roman" w:hAnsi="Times New Roman" w:cs="Times New Roman"/>
          <w:sz w:val="22"/>
          <w:szCs w:val="22"/>
        </w:rPr>
        <w:t> alternatiivsete mootorikütuste taristu kohta, võib alternatiivkütuseid kasutavate õhusõidukite turuletoomine viibida.</w:t>
      </w:r>
    </w:p>
    <w:p w14:paraId="32E23A1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71034EBF" w14:textId="77777777">
        <w:tc>
          <w:tcPr>
            <w:tcW w:w="0" w:type="auto"/>
            <w:tcMar>
              <w:top w:w="0" w:type="dxa"/>
              <w:left w:w="0" w:type="dxa"/>
              <w:bottom w:w="0" w:type="dxa"/>
              <w:right w:w="0" w:type="dxa"/>
            </w:tcMar>
            <w:hideMark/>
          </w:tcPr>
          <w:p w14:paraId="2358E70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8BBA05A" w14:textId="77777777" w:rsidR="00E7444E" w:rsidRPr="000741ED" w:rsidRDefault="00E7444E" w:rsidP="000741ED">
            <w:pPr>
              <w:pStyle w:val="Loendilik"/>
              <w:numPr>
                <w:ilvl w:val="0"/>
                <w:numId w:val="6"/>
              </w:numPr>
              <w:rPr>
                <w:rFonts w:ascii="Times New Roman" w:hAnsi="Times New Roman" w:cs="Times New Roman"/>
                <w:sz w:val="22"/>
                <w:szCs w:val="22"/>
              </w:rPr>
            </w:pPr>
            <w:r w:rsidRPr="000741ED">
              <w:rPr>
                <w:rFonts w:ascii="Times New Roman" w:hAnsi="Times New Roman" w:cs="Times New Roman"/>
                <w:sz w:val="22"/>
                <w:szCs w:val="22"/>
              </w:rPr>
              <w:t>Nõustun täielikult</w:t>
            </w:r>
          </w:p>
        </w:tc>
      </w:tr>
      <w:tr w:rsidR="00E7444E" w:rsidRPr="000036C9" w14:paraId="6520E480" w14:textId="77777777">
        <w:tc>
          <w:tcPr>
            <w:tcW w:w="0" w:type="auto"/>
            <w:tcMar>
              <w:top w:w="0" w:type="dxa"/>
              <w:left w:w="0" w:type="dxa"/>
              <w:bottom w:w="0" w:type="dxa"/>
              <w:right w:w="0" w:type="dxa"/>
            </w:tcMar>
            <w:hideMark/>
          </w:tcPr>
          <w:p w14:paraId="26F0DC1E"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77D187B" w14:textId="77777777" w:rsidR="00E7444E" w:rsidRPr="000741ED" w:rsidRDefault="00E7444E" w:rsidP="000741ED">
            <w:pPr>
              <w:pStyle w:val="Loendilik"/>
              <w:numPr>
                <w:ilvl w:val="0"/>
                <w:numId w:val="6"/>
              </w:numPr>
              <w:rPr>
                <w:rFonts w:ascii="Times New Roman" w:hAnsi="Times New Roman" w:cs="Times New Roman"/>
                <w:sz w:val="22"/>
                <w:szCs w:val="22"/>
              </w:rPr>
            </w:pPr>
            <w:r w:rsidRPr="000741ED">
              <w:rPr>
                <w:rFonts w:ascii="Times New Roman" w:hAnsi="Times New Roman" w:cs="Times New Roman"/>
                <w:sz w:val="22"/>
                <w:szCs w:val="22"/>
              </w:rPr>
              <w:t>Pigem nõustun</w:t>
            </w:r>
          </w:p>
        </w:tc>
      </w:tr>
      <w:tr w:rsidR="00E7444E" w:rsidRPr="000036C9" w14:paraId="2F5FE446" w14:textId="77777777">
        <w:tc>
          <w:tcPr>
            <w:tcW w:w="0" w:type="auto"/>
            <w:tcMar>
              <w:top w:w="0" w:type="dxa"/>
              <w:left w:w="0" w:type="dxa"/>
              <w:bottom w:w="0" w:type="dxa"/>
              <w:right w:w="0" w:type="dxa"/>
            </w:tcMar>
            <w:hideMark/>
          </w:tcPr>
          <w:p w14:paraId="39EAE23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C66D0AB" w14:textId="77777777" w:rsidR="00E7444E" w:rsidRPr="000741ED" w:rsidRDefault="00E7444E" w:rsidP="000741ED">
            <w:pPr>
              <w:pStyle w:val="Loendilik"/>
              <w:numPr>
                <w:ilvl w:val="0"/>
                <w:numId w:val="6"/>
              </w:numPr>
              <w:rPr>
                <w:rFonts w:ascii="Times New Roman" w:hAnsi="Times New Roman" w:cs="Times New Roman"/>
                <w:sz w:val="22"/>
                <w:szCs w:val="22"/>
              </w:rPr>
            </w:pPr>
            <w:r w:rsidRPr="00363ADD">
              <w:rPr>
                <w:rFonts w:ascii="Times New Roman" w:hAnsi="Times New Roman" w:cs="Times New Roman"/>
                <w:sz w:val="22"/>
                <w:szCs w:val="22"/>
                <w:highlight w:val="cyan"/>
              </w:rPr>
              <w:t>Olen neutraalsel seisukohal</w:t>
            </w:r>
          </w:p>
        </w:tc>
      </w:tr>
      <w:tr w:rsidR="00E7444E" w:rsidRPr="000036C9" w14:paraId="29FB6E2F" w14:textId="77777777">
        <w:tc>
          <w:tcPr>
            <w:tcW w:w="0" w:type="auto"/>
            <w:tcMar>
              <w:top w:w="0" w:type="dxa"/>
              <w:left w:w="0" w:type="dxa"/>
              <w:bottom w:w="0" w:type="dxa"/>
              <w:right w:w="0" w:type="dxa"/>
            </w:tcMar>
            <w:hideMark/>
          </w:tcPr>
          <w:p w14:paraId="0CC52C1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C1703D9" w14:textId="77777777" w:rsidR="00E7444E" w:rsidRPr="000741ED" w:rsidRDefault="00E7444E" w:rsidP="000741ED">
            <w:pPr>
              <w:pStyle w:val="Loendilik"/>
              <w:numPr>
                <w:ilvl w:val="0"/>
                <w:numId w:val="6"/>
              </w:numPr>
              <w:rPr>
                <w:rFonts w:ascii="Times New Roman" w:hAnsi="Times New Roman" w:cs="Times New Roman"/>
                <w:sz w:val="22"/>
                <w:szCs w:val="22"/>
              </w:rPr>
            </w:pPr>
            <w:r w:rsidRPr="000741ED">
              <w:rPr>
                <w:rFonts w:ascii="Times New Roman" w:hAnsi="Times New Roman" w:cs="Times New Roman"/>
                <w:sz w:val="22"/>
                <w:szCs w:val="22"/>
              </w:rPr>
              <w:t>Pigem ei nõustu</w:t>
            </w:r>
          </w:p>
        </w:tc>
      </w:tr>
      <w:tr w:rsidR="00E7444E" w:rsidRPr="000036C9" w14:paraId="1C27A179" w14:textId="77777777">
        <w:tc>
          <w:tcPr>
            <w:tcW w:w="0" w:type="auto"/>
            <w:tcMar>
              <w:top w:w="0" w:type="dxa"/>
              <w:left w:w="0" w:type="dxa"/>
              <w:bottom w:w="0" w:type="dxa"/>
              <w:right w:w="0" w:type="dxa"/>
            </w:tcMar>
            <w:hideMark/>
          </w:tcPr>
          <w:p w14:paraId="2DBEBD1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D6A901E" w14:textId="77777777" w:rsidR="00E7444E" w:rsidRPr="000741ED" w:rsidRDefault="00E7444E" w:rsidP="000741ED">
            <w:pPr>
              <w:pStyle w:val="Loendilik"/>
              <w:numPr>
                <w:ilvl w:val="0"/>
                <w:numId w:val="6"/>
              </w:numPr>
              <w:rPr>
                <w:rFonts w:ascii="Times New Roman" w:hAnsi="Times New Roman" w:cs="Times New Roman"/>
                <w:sz w:val="22"/>
                <w:szCs w:val="22"/>
              </w:rPr>
            </w:pPr>
            <w:r w:rsidRPr="000741ED">
              <w:rPr>
                <w:rFonts w:ascii="Times New Roman" w:hAnsi="Times New Roman" w:cs="Times New Roman"/>
                <w:sz w:val="22"/>
                <w:szCs w:val="22"/>
              </w:rPr>
              <w:t>Ei nõustu üldse</w:t>
            </w:r>
          </w:p>
        </w:tc>
      </w:tr>
      <w:tr w:rsidR="00E7444E" w:rsidRPr="000036C9" w14:paraId="3CC78135" w14:textId="77777777">
        <w:tc>
          <w:tcPr>
            <w:tcW w:w="0" w:type="auto"/>
            <w:tcMar>
              <w:top w:w="0" w:type="dxa"/>
              <w:left w:w="0" w:type="dxa"/>
              <w:bottom w:w="0" w:type="dxa"/>
              <w:right w:w="0" w:type="dxa"/>
            </w:tcMar>
            <w:hideMark/>
          </w:tcPr>
          <w:p w14:paraId="376A58E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7924AF5" w14:textId="77777777" w:rsidR="00E7444E" w:rsidRDefault="00E7444E" w:rsidP="000741ED">
            <w:pPr>
              <w:pStyle w:val="Loendilik"/>
              <w:numPr>
                <w:ilvl w:val="0"/>
                <w:numId w:val="6"/>
              </w:numPr>
              <w:rPr>
                <w:rFonts w:ascii="Times New Roman" w:hAnsi="Times New Roman" w:cs="Times New Roman"/>
                <w:sz w:val="22"/>
                <w:szCs w:val="22"/>
              </w:rPr>
            </w:pPr>
            <w:r w:rsidRPr="000741ED">
              <w:rPr>
                <w:rFonts w:ascii="Times New Roman" w:hAnsi="Times New Roman" w:cs="Times New Roman"/>
                <w:sz w:val="22"/>
                <w:szCs w:val="22"/>
              </w:rPr>
              <w:t>Arvamus puudub</w:t>
            </w:r>
          </w:p>
          <w:p w14:paraId="13BE4633" w14:textId="77777777" w:rsidR="000741ED" w:rsidRPr="000741ED" w:rsidRDefault="000741ED" w:rsidP="000741ED">
            <w:pPr>
              <w:pStyle w:val="Loendilik"/>
              <w:rPr>
                <w:rFonts w:ascii="Times New Roman" w:hAnsi="Times New Roman" w:cs="Times New Roman"/>
                <w:sz w:val="22"/>
                <w:szCs w:val="22"/>
              </w:rPr>
            </w:pPr>
          </w:p>
          <w:p w14:paraId="0EA3CBA0" w14:textId="77777777" w:rsidR="00646230" w:rsidRPr="000036C9" w:rsidRDefault="00646230" w:rsidP="00E7444E">
            <w:pPr>
              <w:rPr>
                <w:rFonts w:ascii="Times New Roman" w:hAnsi="Times New Roman" w:cs="Times New Roman"/>
                <w:sz w:val="22"/>
                <w:szCs w:val="22"/>
              </w:rPr>
            </w:pPr>
          </w:p>
        </w:tc>
      </w:tr>
    </w:tbl>
    <w:p w14:paraId="4CB49E0D" w14:textId="725289C5"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646230">
        <w:rPr>
          <w:rFonts w:ascii="Times New Roman" w:hAnsi="Times New Roman" w:cs="Times New Roman"/>
          <w:sz w:val="22"/>
          <w:szCs w:val="22"/>
        </w:rPr>
        <w:t xml:space="preserve"> </w:t>
      </w:r>
      <w:r w:rsidRPr="000036C9">
        <w:rPr>
          <w:rFonts w:ascii="Times New Roman" w:hAnsi="Times New Roman" w:cs="Times New Roman"/>
          <w:sz w:val="22"/>
          <w:szCs w:val="22"/>
        </w:rPr>
        <w:t>3.2.4</w:t>
      </w:r>
      <w:r w:rsidR="00646230">
        <w:rPr>
          <w:rFonts w:ascii="Times New Roman" w:hAnsi="Times New Roman" w:cs="Times New Roman"/>
          <w:sz w:val="22"/>
          <w:szCs w:val="22"/>
        </w:rPr>
        <w:t xml:space="preserve"> </w:t>
      </w:r>
      <w:r w:rsidRPr="000036C9">
        <w:rPr>
          <w:rFonts w:ascii="Times New Roman" w:hAnsi="Times New Roman" w:cs="Times New Roman"/>
          <w:sz w:val="22"/>
          <w:szCs w:val="22"/>
        </w:rPr>
        <w:t>Kas soovite esitada täiendavaid märkusi/selgitusi, kui laevanduse või lennunduse konkreetsed eesmärgid ei ole piisavad? Kas Teil on ettepanekuid muude lahenduste kohta, et saavutada samad tulemused?</w:t>
      </w:r>
      <w:r w:rsidRPr="000036C9">
        <w:rPr>
          <w:rFonts w:ascii="Times New Roman" w:hAnsi="Times New Roman" w:cs="Times New Roman"/>
          <w:sz w:val="22"/>
          <w:szCs w:val="22"/>
        </w:rPr>
        <w:br/>
      </w:r>
    </w:p>
    <w:p w14:paraId="482043B8" w14:textId="77777777" w:rsidR="00E7444E" w:rsidRPr="000036C9" w:rsidRDefault="00E7444E" w:rsidP="00E7444E">
      <w:pPr>
        <w:rPr>
          <w:rFonts w:ascii="Times New Roman" w:hAnsi="Times New Roman" w:cs="Times New Roman"/>
          <w:i/>
          <w:iCs/>
          <w:sz w:val="22"/>
          <w:szCs w:val="22"/>
        </w:rPr>
      </w:pPr>
      <w:r w:rsidRPr="000036C9">
        <w:rPr>
          <w:rFonts w:ascii="Times New Roman" w:hAnsi="Times New Roman" w:cs="Times New Roman"/>
          <w:i/>
          <w:iCs/>
          <w:sz w:val="22"/>
          <w:szCs w:val="22"/>
        </w:rPr>
        <w:t>kuni 1000 tähemärki</w:t>
      </w:r>
    </w:p>
    <w:p w14:paraId="18D2D25F" w14:textId="77777777" w:rsidR="00E7444E" w:rsidRPr="000036C9" w:rsidRDefault="00E7444E" w:rsidP="00E7444E">
      <w:pPr>
        <w:rPr>
          <w:rFonts w:ascii="Times New Roman" w:hAnsi="Times New Roman" w:cs="Times New Roman"/>
          <w:i/>
          <w:iCs/>
          <w:sz w:val="22"/>
          <w:szCs w:val="22"/>
        </w:rPr>
      </w:pPr>
      <w:r w:rsidRPr="000036C9">
        <w:rPr>
          <w:rFonts w:ascii="Times New Roman" w:hAnsi="Times New Roman" w:cs="Times New Roman"/>
          <w:i/>
          <w:iCs/>
          <w:sz w:val="22"/>
          <w:szCs w:val="22"/>
        </w:rPr>
        <w:t>Kasutatud 0 tähemärki. Maksimaalne tähemärkide arv 1000.</w:t>
      </w:r>
    </w:p>
    <w:p w14:paraId="6ADD48E5" w14:textId="047A83AD" w:rsidR="00E7444E" w:rsidRPr="00094015" w:rsidRDefault="00E7444E" w:rsidP="00E7444E">
      <w:pPr>
        <w:rPr>
          <w:rFonts w:ascii="Times New Roman" w:hAnsi="Times New Roman" w:cs="Times New Roman"/>
          <w:b/>
          <w:bCs/>
          <w:sz w:val="22"/>
          <w:szCs w:val="22"/>
        </w:rPr>
      </w:pPr>
      <w:r w:rsidRPr="00094015">
        <w:rPr>
          <w:rFonts w:ascii="Times New Roman" w:hAnsi="Times New Roman" w:cs="Times New Roman"/>
          <w:b/>
          <w:bCs/>
          <w:sz w:val="22"/>
          <w:szCs w:val="22"/>
          <w:highlight w:val="yellow"/>
        </w:rPr>
        <w:t>3.3</w:t>
      </w:r>
      <w:r w:rsidR="00094015" w:rsidRPr="00094015">
        <w:rPr>
          <w:rFonts w:ascii="Times New Roman" w:hAnsi="Times New Roman" w:cs="Times New Roman"/>
          <w:b/>
          <w:bCs/>
          <w:sz w:val="22"/>
          <w:szCs w:val="22"/>
          <w:highlight w:val="yellow"/>
        </w:rPr>
        <w:t xml:space="preserve"> </w:t>
      </w:r>
      <w:r w:rsidRPr="00094015">
        <w:rPr>
          <w:rFonts w:ascii="Times New Roman" w:hAnsi="Times New Roman" w:cs="Times New Roman"/>
          <w:b/>
          <w:bCs/>
          <w:sz w:val="22"/>
          <w:szCs w:val="22"/>
          <w:highlight w:val="yellow"/>
        </w:rPr>
        <w:t>Üldsusele juurdepääsetava laadimistaristu hindade läbipaistvus ja mõistlikud hinnad</w:t>
      </w:r>
    </w:p>
    <w:p w14:paraId="7ED62DD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lastRenderedPageBreak/>
        <w:t>3.3.1 Laadimishinnad, mida laadimispunktide käitajad küsivad maksekaardiga (deebet-/krediitkaart) tasutavate laadimisteenuste eest, ei ole läbipaistvad.</w:t>
      </w:r>
    </w:p>
    <w:p w14:paraId="79A93DC2"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74ECD08D" w14:textId="77777777">
        <w:tc>
          <w:tcPr>
            <w:tcW w:w="0" w:type="auto"/>
            <w:tcMar>
              <w:top w:w="0" w:type="dxa"/>
              <w:left w:w="0" w:type="dxa"/>
              <w:bottom w:w="0" w:type="dxa"/>
              <w:right w:w="0" w:type="dxa"/>
            </w:tcMar>
            <w:hideMark/>
          </w:tcPr>
          <w:p w14:paraId="3480C2E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659FA86" w14:textId="77777777" w:rsidR="00E7444E" w:rsidRPr="00D01543" w:rsidRDefault="00E7444E" w:rsidP="00D01543">
            <w:pPr>
              <w:pStyle w:val="Loendilik"/>
              <w:numPr>
                <w:ilvl w:val="0"/>
                <w:numId w:val="7"/>
              </w:numPr>
              <w:rPr>
                <w:rFonts w:ascii="Times New Roman" w:hAnsi="Times New Roman" w:cs="Times New Roman"/>
                <w:sz w:val="22"/>
                <w:szCs w:val="22"/>
              </w:rPr>
            </w:pPr>
            <w:r w:rsidRPr="00D01543">
              <w:rPr>
                <w:rFonts w:ascii="Times New Roman" w:hAnsi="Times New Roman" w:cs="Times New Roman"/>
                <w:sz w:val="22"/>
                <w:szCs w:val="22"/>
              </w:rPr>
              <w:t>Nõustun täielikult</w:t>
            </w:r>
          </w:p>
        </w:tc>
      </w:tr>
      <w:tr w:rsidR="00E7444E" w:rsidRPr="000036C9" w14:paraId="1E39C157" w14:textId="77777777">
        <w:tc>
          <w:tcPr>
            <w:tcW w:w="0" w:type="auto"/>
            <w:tcMar>
              <w:top w:w="0" w:type="dxa"/>
              <w:left w:w="0" w:type="dxa"/>
              <w:bottom w:w="0" w:type="dxa"/>
              <w:right w:w="0" w:type="dxa"/>
            </w:tcMar>
            <w:hideMark/>
          </w:tcPr>
          <w:p w14:paraId="3C09A46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EE83B5A" w14:textId="77777777" w:rsidR="00E7444E" w:rsidRPr="00D01543" w:rsidRDefault="00E7444E" w:rsidP="00D01543">
            <w:pPr>
              <w:pStyle w:val="Loendilik"/>
              <w:numPr>
                <w:ilvl w:val="0"/>
                <w:numId w:val="7"/>
              </w:numPr>
              <w:rPr>
                <w:rFonts w:ascii="Times New Roman" w:hAnsi="Times New Roman" w:cs="Times New Roman"/>
                <w:sz w:val="22"/>
                <w:szCs w:val="22"/>
              </w:rPr>
            </w:pPr>
            <w:r w:rsidRPr="00446E85">
              <w:rPr>
                <w:rFonts w:ascii="Times New Roman" w:hAnsi="Times New Roman" w:cs="Times New Roman"/>
                <w:sz w:val="22"/>
                <w:szCs w:val="22"/>
                <w:highlight w:val="cyan"/>
              </w:rPr>
              <w:t>Pigem nõustun</w:t>
            </w:r>
          </w:p>
        </w:tc>
      </w:tr>
      <w:tr w:rsidR="00E7444E" w:rsidRPr="000036C9" w14:paraId="666995E1" w14:textId="77777777">
        <w:tc>
          <w:tcPr>
            <w:tcW w:w="0" w:type="auto"/>
            <w:tcMar>
              <w:top w:w="0" w:type="dxa"/>
              <w:left w:w="0" w:type="dxa"/>
              <w:bottom w:w="0" w:type="dxa"/>
              <w:right w:w="0" w:type="dxa"/>
            </w:tcMar>
            <w:hideMark/>
          </w:tcPr>
          <w:p w14:paraId="28BAF1AF"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2DA93ED" w14:textId="77777777" w:rsidR="00E7444E" w:rsidRPr="00D01543" w:rsidRDefault="00E7444E" w:rsidP="00D01543">
            <w:pPr>
              <w:pStyle w:val="Loendilik"/>
              <w:numPr>
                <w:ilvl w:val="0"/>
                <w:numId w:val="7"/>
              </w:numPr>
              <w:rPr>
                <w:rFonts w:ascii="Times New Roman" w:hAnsi="Times New Roman" w:cs="Times New Roman"/>
                <w:sz w:val="22"/>
                <w:szCs w:val="22"/>
              </w:rPr>
            </w:pPr>
            <w:r w:rsidRPr="00D01543">
              <w:rPr>
                <w:rFonts w:ascii="Times New Roman" w:hAnsi="Times New Roman" w:cs="Times New Roman"/>
                <w:sz w:val="22"/>
                <w:szCs w:val="22"/>
              </w:rPr>
              <w:t>Olen neutraalsel seisukohal</w:t>
            </w:r>
          </w:p>
        </w:tc>
      </w:tr>
      <w:tr w:rsidR="00E7444E" w:rsidRPr="000036C9" w14:paraId="1E5D32DB" w14:textId="77777777">
        <w:tc>
          <w:tcPr>
            <w:tcW w:w="0" w:type="auto"/>
            <w:tcMar>
              <w:top w:w="0" w:type="dxa"/>
              <w:left w:w="0" w:type="dxa"/>
              <w:bottom w:w="0" w:type="dxa"/>
              <w:right w:w="0" w:type="dxa"/>
            </w:tcMar>
            <w:hideMark/>
          </w:tcPr>
          <w:p w14:paraId="7BA7CE1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2B4D506" w14:textId="77777777" w:rsidR="00E7444E" w:rsidRPr="00D01543" w:rsidRDefault="00E7444E" w:rsidP="00D01543">
            <w:pPr>
              <w:pStyle w:val="Loendilik"/>
              <w:numPr>
                <w:ilvl w:val="0"/>
                <w:numId w:val="7"/>
              </w:numPr>
              <w:rPr>
                <w:rFonts w:ascii="Times New Roman" w:hAnsi="Times New Roman" w:cs="Times New Roman"/>
                <w:sz w:val="22"/>
                <w:szCs w:val="22"/>
              </w:rPr>
            </w:pPr>
            <w:r w:rsidRPr="00D01543">
              <w:rPr>
                <w:rFonts w:ascii="Times New Roman" w:hAnsi="Times New Roman" w:cs="Times New Roman"/>
                <w:sz w:val="22"/>
                <w:szCs w:val="22"/>
              </w:rPr>
              <w:t>Pigem ei nõustu</w:t>
            </w:r>
          </w:p>
        </w:tc>
      </w:tr>
      <w:tr w:rsidR="00E7444E" w:rsidRPr="000036C9" w14:paraId="2A99D0CE" w14:textId="77777777">
        <w:tc>
          <w:tcPr>
            <w:tcW w:w="0" w:type="auto"/>
            <w:tcMar>
              <w:top w:w="0" w:type="dxa"/>
              <w:left w:w="0" w:type="dxa"/>
              <w:bottom w:w="0" w:type="dxa"/>
              <w:right w:w="0" w:type="dxa"/>
            </w:tcMar>
            <w:hideMark/>
          </w:tcPr>
          <w:p w14:paraId="7874AFC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222C2D9" w14:textId="77777777" w:rsidR="00E7444E" w:rsidRPr="00D01543" w:rsidRDefault="00E7444E" w:rsidP="00D01543">
            <w:pPr>
              <w:pStyle w:val="Loendilik"/>
              <w:numPr>
                <w:ilvl w:val="0"/>
                <w:numId w:val="7"/>
              </w:numPr>
              <w:rPr>
                <w:rFonts w:ascii="Times New Roman" w:hAnsi="Times New Roman" w:cs="Times New Roman"/>
                <w:sz w:val="22"/>
                <w:szCs w:val="22"/>
              </w:rPr>
            </w:pPr>
            <w:r w:rsidRPr="00D01543">
              <w:rPr>
                <w:rFonts w:ascii="Times New Roman" w:hAnsi="Times New Roman" w:cs="Times New Roman"/>
                <w:sz w:val="22"/>
                <w:szCs w:val="22"/>
              </w:rPr>
              <w:t>Ei nõustu üldse</w:t>
            </w:r>
          </w:p>
        </w:tc>
      </w:tr>
      <w:tr w:rsidR="00E7444E" w:rsidRPr="000036C9" w14:paraId="21A31161" w14:textId="77777777">
        <w:tc>
          <w:tcPr>
            <w:tcW w:w="0" w:type="auto"/>
            <w:tcMar>
              <w:top w:w="0" w:type="dxa"/>
              <w:left w:w="0" w:type="dxa"/>
              <w:bottom w:w="0" w:type="dxa"/>
              <w:right w:w="0" w:type="dxa"/>
            </w:tcMar>
            <w:hideMark/>
          </w:tcPr>
          <w:p w14:paraId="69EC3DBC"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7EBF1AC" w14:textId="77777777" w:rsidR="00E7444E" w:rsidRPr="00D01543" w:rsidRDefault="00E7444E" w:rsidP="00D01543">
            <w:pPr>
              <w:pStyle w:val="Loendilik"/>
              <w:numPr>
                <w:ilvl w:val="0"/>
                <w:numId w:val="7"/>
              </w:numPr>
              <w:rPr>
                <w:rFonts w:ascii="Times New Roman" w:hAnsi="Times New Roman" w:cs="Times New Roman"/>
                <w:sz w:val="22"/>
                <w:szCs w:val="22"/>
              </w:rPr>
            </w:pPr>
            <w:r w:rsidRPr="00D01543">
              <w:rPr>
                <w:rFonts w:ascii="Times New Roman" w:hAnsi="Times New Roman" w:cs="Times New Roman"/>
                <w:sz w:val="22"/>
                <w:szCs w:val="22"/>
              </w:rPr>
              <w:t>Arvamus puudub</w:t>
            </w:r>
          </w:p>
        </w:tc>
      </w:tr>
    </w:tbl>
    <w:p w14:paraId="44C852D0" w14:textId="77777777" w:rsidR="00D01543" w:rsidRDefault="00D01543" w:rsidP="00E7444E">
      <w:pPr>
        <w:rPr>
          <w:rFonts w:ascii="Times New Roman" w:hAnsi="Times New Roman" w:cs="Times New Roman"/>
          <w:b/>
          <w:bCs/>
          <w:sz w:val="22"/>
          <w:szCs w:val="22"/>
        </w:rPr>
      </w:pPr>
    </w:p>
    <w:p w14:paraId="7ABE20D2" w14:textId="03FABA43"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3.3.2 Hinnad, mida laadimispunktide käitajad küsivad maksekaardiga tasutavate laadimisteenuste eest, ei ole mõistlikud.</w:t>
      </w:r>
    </w:p>
    <w:p w14:paraId="314EE7E6" w14:textId="2D4BEEFA"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1D55A29C" w14:textId="77777777">
        <w:tc>
          <w:tcPr>
            <w:tcW w:w="0" w:type="auto"/>
            <w:tcMar>
              <w:top w:w="0" w:type="dxa"/>
              <w:left w:w="0" w:type="dxa"/>
              <w:bottom w:w="0" w:type="dxa"/>
              <w:right w:w="0" w:type="dxa"/>
            </w:tcMar>
            <w:hideMark/>
          </w:tcPr>
          <w:p w14:paraId="3B2342B0"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F8B47FD" w14:textId="77777777" w:rsidR="00E7444E" w:rsidRPr="00D01543" w:rsidRDefault="00E7444E" w:rsidP="00D01543">
            <w:pPr>
              <w:pStyle w:val="Loendilik"/>
              <w:numPr>
                <w:ilvl w:val="0"/>
                <w:numId w:val="8"/>
              </w:numPr>
              <w:rPr>
                <w:rFonts w:ascii="Times New Roman" w:hAnsi="Times New Roman" w:cs="Times New Roman"/>
                <w:sz w:val="22"/>
                <w:szCs w:val="22"/>
              </w:rPr>
            </w:pPr>
            <w:r w:rsidRPr="00D01543">
              <w:rPr>
                <w:rFonts w:ascii="Times New Roman" w:hAnsi="Times New Roman" w:cs="Times New Roman"/>
                <w:sz w:val="22"/>
                <w:szCs w:val="22"/>
              </w:rPr>
              <w:t>Nõustun täielikult</w:t>
            </w:r>
          </w:p>
        </w:tc>
      </w:tr>
      <w:tr w:rsidR="00E7444E" w:rsidRPr="000036C9" w14:paraId="1421CA0D" w14:textId="77777777">
        <w:tc>
          <w:tcPr>
            <w:tcW w:w="0" w:type="auto"/>
            <w:tcMar>
              <w:top w:w="0" w:type="dxa"/>
              <w:left w:w="0" w:type="dxa"/>
              <w:bottom w:w="0" w:type="dxa"/>
              <w:right w:w="0" w:type="dxa"/>
            </w:tcMar>
            <w:hideMark/>
          </w:tcPr>
          <w:p w14:paraId="794BEB26"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29E0B3B" w14:textId="77777777" w:rsidR="00E7444E" w:rsidRPr="00D01543" w:rsidRDefault="00E7444E" w:rsidP="00D01543">
            <w:pPr>
              <w:pStyle w:val="Loendilik"/>
              <w:numPr>
                <w:ilvl w:val="0"/>
                <w:numId w:val="8"/>
              </w:numPr>
              <w:rPr>
                <w:rFonts w:ascii="Times New Roman" w:hAnsi="Times New Roman" w:cs="Times New Roman"/>
                <w:sz w:val="22"/>
                <w:szCs w:val="22"/>
              </w:rPr>
            </w:pPr>
            <w:r w:rsidRPr="00D01543">
              <w:rPr>
                <w:rFonts w:ascii="Times New Roman" w:hAnsi="Times New Roman" w:cs="Times New Roman"/>
                <w:sz w:val="22"/>
                <w:szCs w:val="22"/>
              </w:rPr>
              <w:t>Pigem nõustun</w:t>
            </w:r>
          </w:p>
        </w:tc>
      </w:tr>
      <w:tr w:rsidR="00E7444E" w:rsidRPr="000036C9" w14:paraId="41A5A8A7" w14:textId="77777777">
        <w:tc>
          <w:tcPr>
            <w:tcW w:w="0" w:type="auto"/>
            <w:tcMar>
              <w:top w:w="0" w:type="dxa"/>
              <w:left w:w="0" w:type="dxa"/>
              <w:bottom w:w="0" w:type="dxa"/>
              <w:right w:w="0" w:type="dxa"/>
            </w:tcMar>
            <w:hideMark/>
          </w:tcPr>
          <w:p w14:paraId="6F51129C"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CCA22CC" w14:textId="77777777" w:rsidR="00E7444E" w:rsidRPr="00D01543" w:rsidRDefault="00E7444E" w:rsidP="00D01543">
            <w:pPr>
              <w:pStyle w:val="Loendilik"/>
              <w:numPr>
                <w:ilvl w:val="0"/>
                <w:numId w:val="8"/>
              </w:numPr>
              <w:rPr>
                <w:rFonts w:ascii="Times New Roman" w:hAnsi="Times New Roman" w:cs="Times New Roman"/>
                <w:sz w:val="22"/>
                <w:szCs w:val="22"/>
              </w:rPr>
            </w:pPr>
            <w:r w:rsidRPr="008477CD">
              <w:rPr>
                <w:rFonts w:ascii="Times New Roman" w:hAnsi="Times New Roman" w:cs="Times New Roman"/>
                <w:sz w:val="22"/>
                <w:szCs w:val="22"/>
                <w:highlight w:val="cyan"/>
              </w:rPr>
              <w:t>Olen neutraalsel seisukohal</w:t>
            </w:r>
          </w:p>
        </w:tc>
      </w:tr>
      <w:tr w:rsidR="00E7444E" w:rsidRPr="000036C9" w14:paraId="4B86BDCF" w14:textId="77777777">
        <w:tc>
          <w:tcPr>
            <w:tcW w:w="0" w:type="auto"/>
            <w:tcMar>
              <w:top w:w="0" w:type="dxa"/>
              <w:left w:w="0" w:type="dxa"/>
              <w:bottom w:w="0" w:type="dxa"/>
              <w:right w:w="0" w:type="dxa"/>
            </w:tcMar>
            <w:hideMark/>
          </w:tcPr>
          <w:p w14:paraId="0B43DF85"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2CA7211" w14:textId="77777777" w:rsidR="00E7444E" w:rsidRPr="00D01543" w:rsidRDefault="00E7444E" w:rsidP="00D01543">
            <w:pPr>
              <w:pStyle w:val="Loendilik"/>
              <w:numPr>
                <w:ilvl w:val="0"/>
                <w:numId w:val="8"/>
              </w:numPr>
              <w:rPr>
                <w:rFonts w:ascii="Times New Roman" w:hAnsi="Times New Roman" w:cs="Times New Roman"/>
                <w:sz w:val="22"/>
                <w:szCs w:val="22"/>
              </w:rPr>
            </w:pPr>
            <w:r w:rsidRPr="00D01543">
              <w:rPr>
                <w:rFonts w:ascii="Times New Roman" w:hAnsi="Times New Roman" w:cs="Times New Roman"/>
                <w:sz w:val="22"/>
                <w:szCs w:val="22"/>
              </w:rPr>
              <w:t>Pigem ei nõustu</w:t>
            </w:r>
          </w:p>
        </w:tc>
      </w:tr>
      <w:tr w:rsidR="00E7444E" w:rsidRPr="000036C9" w14:paraId="1EE94F4D" w14:textId="77777777">
        <w:tc>
          <w:tcPr>
            <w:tcW w:w="0" w:type="auto"/>
            <w:tcMar>
              <w:top w:w="0" w:type="dxa"/>
              <w:left w:w="0" w:type="dxa"/>
              <w:bottom w:w="0" w:type="dxa"/>
              <w:right w:w="0" w:type="dxa"/>
            </w:tcMar>
            <w:hideMark/>
          </w:tcPr>
          <w:p w14:paraId="0B2C7A8E"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42E4A68" w14:textId="77777777" w:rsidR="00E7444E" w:rsidRPr="00D01543" w:rsidRDefault="00E7444E" w:rsidP="00D01543">
            <w:pPr>
              <w:pStyle w:val="Loendilik"/>
              <w:numPr>
                <w:ilvl w:val="0"/>
                <w:numId w:val="8"/>
              </w:numPr>
              <w:rPr>
                <w:rFonts w:ascii="Times New Roman" w:hAnsi="Times New Roman" w:cs="Times New Roman"/>
                <w:sz w:val="22"/>
                <w:szCs w:val="22"/>
              </w:rPr>
            </w:pPr>
            <w:r w:rsidRPr="00D01543">
              <w:rPr>
                <w:rFonts w:ascii="Times New Roman" w:hAnsi="Times New Roman" w:cs="Times New Roman"/>
                <w:sz w:val="22"/>
                <w:szCs w:val="22"/>
              </w:rPr>
              <w:t>Ei nõustu üldse</w:t>
            </w:r>
          </w:p>
        </w:tc>
      </w:tr>
      <w:tr w:rsidR="00E7444E" w:rsidRPr="000036C9" w14:paraId="5A9295CF" w14:textId="77777777">
        <w:tc>
          <w:tcPr>
            <w:tcW w:w="0" w:type="auto"/>
            <w:tcMar>
              <w:top w:w="0" w:type="dxa"/>
              <w:left w:w="0" w:type="dxa"/>
              <w:bottom w:w="0" w:type="dxa"/>
              <w:right w:w="0" w:type="dxa"/>
            </w:tcMar>
            <w:hideMark/>
          </w:tcPr>
          <w:p w14:paraId="7793F67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C4F5593" w14:textId="77777777" w:rsidR="00E7444E" w:rsidRPr="00D01543" w:rsidRDefault="00E7444E" w:rsidP="00D01543">
            <w:pPr>
              <w:pStyle w:val="Loendilik"/>
              <w:numPr>
                <w:ilvl w:val="0"/>
                <w:numId w:val="8"/>
              </w:numPr>
              <w:rPr>
                <w:rFonts w:ascii="Times New Roman" w:hAnsi="Times New Roman" w:cs="Times New Roman"/>
                <w:sz w:val="22"/>
                <w:szCs w:val="22"/>
              </w:rPr>
            </w:pPr>
            <w:r w:rsidRPr="00D01543">
              <w:rPr>
                <w:rFonts w:ascii="Times New Roman" w:hAnsi="Times New Roman" w:cs="Times New Roman"/>
                <w:sz w:val="22"/>
                <w:szCs w:val="22"/>
              </w:rPr>
              <w:t>Arvamus puudub</w:t>
            </w:r>
          </w:p>
        </w:tc>
      </w:tr>
    </w:tbl>
    <w:p w14:paraId="34127FC0" w14:textId="77777777" w:rsidR="00D01543" w:rsidRDefault="00D01543" w:rsidP="00E7444E">
      <w:pPr>
        <w:rPr>
          <w:rFonts w:ascii="Times New Roman" w:hAnsi="Times New Roman" w:cs="Times New Roman"/>
          <w:b/>
          <w:bCs/>
          <w:sz w:val="22"/>
          <w:szCs w:val="22"/>
        </w:rPr>
      </w:pPr>
    </w:p>
    <w:p w14:paraId="010FA8AE" w14:textId="6D3F64FF"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3.3.3 Laadimishinnad, mida liikuvusteenuse osutajad küsivad rakenduse kaudu või liikuvusteenuse osutaja kliendikaardiga tasutavate laadimisteenuste eest, ei ole läbipaistvad.</w:t>
      </w:r>
    </w:p>
    <w:p w14:paraId="50C6C9D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55BDE9F0" w14:textId="77777777">
        <w:tc>
          <w:tcPr>
            <w:tcW w:w="0" w:type="auto"/>
            <w:tcMar>
              <w:top w:w="0" w:type="dxa"/>
              <w:left w:w="0" w:type="dxa"/>
              <w:bottom w:w="0" w:type="dxa"/>
              <w:right w:w="0" w:type="dxa"/>
            </w:tcMar>
            <w:hideMark/>
          </w:tcPr>
          <w:p w14:paraId="2DF3EDA2"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70D568A" w14:textId="77777777" w:rsidR="00E7444E" w:rsidRPr="00D01543" w:rsidRDefault="00E7444E" w:rsidP="00D01543">
            <w:pPr>
              <w:pStyle w:val="Loendilik"/>
              <w:numPr>
                <w:ilvl w:val="0"/>
                <w:numId w:val="9"/>
              </w:numPr>
              <w:rPr>
                <w:rFonts w:ascii="Times New Roman" w:hAnsi="Times New Roman" w:cs="Times New Roman"/>
                <w:sz w:val="22"/>
                <w:szCs w:val="22"/>
              </w:rPr>
            </w:pPr>
            <w:r w:rsidRPr="00D01543">
              <w:rPr>
                <w:rFonts w:ascii="Times New Roman" w:hAnsi="Times New Roman" w:cs="Times New Roman"/>
                <w:sz w:val="22"/>
                <w:szCs w:val="22"/>
              </w:rPr>
              <w:t>Nõustun täielikult</w:t>
            </w:r>
          </w:p>
        </w:tc>
      </w:tr>
      <w:tr w:rsidR="00E7444E" w:rsidRPr="000036C9" w14:paraId="70A21D59" w14:textId="77777777">
        <w:tc>
          <w:tcPr>
            <w:tcW w:w="0" w:type="auto"/>
            <w:tcMar>
              <w:top w:w="0" w:type="dxa"/>
              <w:left w:w="0" w:type="dxa"/>
              <w:bottom w:w="0" w:type="dxa"/>
              <w:right w:w="0" w:type="dxa"/>
            </w:tcMar>
            <w:hideMark/>
          </w:tcPr>
          <w:p w14:paraId="71C48C0D"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B4EFF3A" w14:textId="77777777" w:rsidR="00E7444E" w:rsidRPr="00D01543" w:rsidRDefault="00E7444E" w:rsidP="00D01543">
            <w:pPr>
              <w:pStyle w:val="Loendilik"/>
              <w:numPr>
                <w:ilvl w:val="0"/>
                <w:numId w:val="9"/>
              </w:numPr>
              <w:rPr>
                <w:rFonts w:ascii="Times New Roman" w:hAnsi="Times New Roman" w:cs="Times New Roman"/>
                <w:sz w:val="22"/>
                <w:szCs w:val="22"/>
              </w:rPr>
            </w:pPr>
            <w:r w:rsidRPr="00D01543">
              <w:rPr>
                <w:rFonts w:ascii="Times New Roman" w:hAnsi="Times New Roman" w:cs="Times New Roman"/>
                <w:sz w:val="22"/>
                <w:szCs w:val="22"/>
              </w:rPr>
              <w:t>Pigem nõustun</w:t>
            </w:r>
          </w:p>
        </w:tc>
      </w:tr>
      <w:tr w:rsidR="00E7444E" w:rsidRPr="000036C9" w14:paraId="14410644" w14:textId="77777777">
        <w:tc>
          <w:tcPr>
            <w:tcW w:w="0" w:type="auto"/>
            <w:tcMar>
              <w:top w:w="0" w:type="dxa"/>
              <w:left w:w="0" w:type="dxa"/>
              <w:bottom w:w="0" w:type="dxa"/>
              <w:right w:w="0" w:type="dxa"/>
            </w:tcMar>
            <w:hideMark/>
          </w:tcPr>
          <w:p w14:paraId="164CD1E6"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762CC36" w14:textId="77777777" w:rsidR="00E7444E" w:rsidRPr="00D01543" w:rsidRDefault="00E7444E" w:rsidP="00D01543">
            <w:pPr>
              <w:pStyle w:val="Loendilik"/>
              <w:numPr>
                <w:ilvl w:val="0"/>
                <w:numId w:val="9"/>
              </w:numPr>
              <w:rPr>
                <w:rFonts w:ascii="Times New Roman" w:hAnsi="Times New Roman" w:cs="Times New Roman"/>
                <w:sz w:val="22"/>
                <w:szCs w:val="22"/>
              </w:rPr>
            </w:pPr>
            <w:r w:rsidRPr="008477CD">
              <w:rPr>
                <w:rFonts w:ascii="Times New Roman" w:hAnsi="Times New Roman" w:cs="Times New Roman"/>
                <w:sz w:val="22"/>
                <w:szCs w:val="22"/>
                <w:highlight w:val="cyan"/>
              </w:rPr>
              <w:t>Olen neutraalsel seisukohal</w:t>
            </w:r>
          </w:p>
        </w:tc>
      </w:tr>
      <w:tr w:rsidR="00E7444E" w:rsidRPr="000036C9" w14:paraId="3AA99ACB" w14:textId="77777777">
        <w:tc>
          <w:tcPr>
            <w:tcW w:w="0" w:type="auto"/>
            <w:tcMar>
              <w:top w:w="0" w:type="dxa"/>
              <w:left w:w="0" w:type="dxa"/>
              <w:bottom w:w="0" w:type="dxa"/>
              <w:right w:w="0" w:type="dxa"/>
            </w:tcMar>
            <w:hideMark/>
          </w:tcPr>
          <w:p w14:paraId="1D9A1F9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4C6D36B" w14:textId="77777777" w:rsidR="00E7444E" w:rsidRPr="00D01543" w:rsidRDefault="00E7444E" w:rsidP="00D01543">
            <w:pPr>
              <w:pStyle w:val="Loendilik"/>
              <w:numPr>
                <w:ilvl w:val="0"/>
                <w:numId w:val="9"/>
              </w:numPr>
              <w:rPr>
                <w:rFonts w:ascii="Times New Roman" w:hAnsi="Times New Roman" w:cs="Times New Roman"/>
                <w:sz w:val="22"/>
                <w:szCs w:val="22"/>
              </w:rPr>
            </w:pPr>
            <w:r w:rsidRPr="00D01543">
              <w:rPr>
                <w:rFonts w:ascii="Times New Roman" w:hAnsi="Times New Roman" w:cs="Times New Roman"/>
                <w:sz w:val="22"/>
                <w:szCs w:val="22"/>
              </w:rPr>
              <w:t>Pigem ei nõustu</w:t>
            </w:r>
          </w:p>
        </w:tc>
      </w:tr>
      <w:tr w:rsidR="00E7444E" w:rsidRPr="000036C9" w14:paraId="4425C66A" w14:textId="77777777">
        <w:tc>
          <w:tcPr>
            <w:tcW w:w="0" w:type="auto"/>
            <w:tcMar>
              <w:top w:w="0" w:type="dxa"/>
              <w:left w:w="0" w:type="dxa"/>
              <w:bottom w:w="0" w:type="dxa"/>
              <w:right w:w="0" w:type="dxa"/>
            </w:tcMar>
            <w:hideMark/>
          </w:tcPr>
          <w:p w14:paraId="17A43F4E"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80C8A62" w14:textId="77777777" w:rsidR="00E7444E" w:rsidRPr="00D01543" w:rsidRDefault="00E7444E" w:rsidP="00D01543">
            <w:pPr>
              <w:pStyle w:val="Loendilik"/>
              <w:numPr>
                <w:ilvl w:val="0"/>
                <w:numId w:val="9"/>
              </w:numPr>
              <w:rPr>
                <w:rFonts w:ascii="Times New Roman" w:hAnsi="Times New Roman" w:cs="Times New Roman"/>
                <w:sz w:val="22"/>
                <w:szCs w:val="22"/>
              </w:rPr>
            </w:pPr>
            <w:r w:rsidRPr="00D01543">
              <w:rPr>
                <w:rFonts w:ascii="Times New Roman" w:hAnsi="Times New Roman" w:cs="Times New Roman"/>
                <w:sz w:val="22"/>
                <w:szCs w:val="22"/>
              </w:rPr>
              <w:t>Ei nõustu üldse</w:t>
            </w:r>
          </w:p>
        </w:tc>
      </w:tr>
      <w:tr w:rsidR="00E7444E" w:rsidRPr="000036C9" w14:paraId="7BE179A8" w14:textId="77777777">
        <w:tc>
          <w:tcPr>
            <w:tcW w:w="0" w:type="auto"/>
            <w:tcMar>
              <w:top w:w="0" w:type="dxa"/>
              <w:left w:w="0" w:type="dxa"/>
              <w:bottom w:w="0" w:type="dxa"/>
              <w:right w:w="0" w:type="dxa"/>
            </w:tcMar>
            <w:hideMark/>
          </w:tcPr>
          <w:p w14:paraId="7839B12A"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64DA5E1" w14:textId="77777777" w:rsidR="00E7444E" w:rsidRPr="00D01543" w:rsidRDefault="00E7444E" w:rsidP="00D01543">
            <w:pPr>
              <w:pStyle w:val="Loendilik"/>
              <w:numPr>
                <w:ilvl w:val="0"/>
                <w:numId w:val="9"/>
              </w:numPr>
              <w:rPr>
                <w:rFonts w:ascii="Times New Roman" w:hAnsi="Times New Roman" w:cs="Times New Roman"/>
                <w:sz w:val="22"/>
                <w:szCs w:val="22"/>
              </w:rPr>
            </w:pPr>
            <w:r w:rsidRPr="00D01543">
              <w:rPr>
                <w:rFonts w:ascii="Times New Roman" w:hAnsi="Times New Roman" w:cs="Times New Roman"/>
                <w:sz w:val="22"/>
                <w:szCs w:val="22"/>
              </w:rPr>
              <w:t>Arvamus puudub</w:t>
            </w:r>
          </w:p>
        </w:tc>
      </w:tr>
    </w:tbl>
    <w:p w14:paraId="1154A47C" w14:textId="77777777" w:rsidR="00D01543" w:rsidRDefault="00D01543" w:rsidP="00E7444E">
      <w:pPr>
        <w:rPr>
          <w:rFonts w:ascii="Times New Roman" w:hAnsi="Times New Roman" w:cs="Times New Roman"/>
          <w:b/>
          <w:bCs/>
          <w:sz w:val="22"/>
          <w:szCs w:val="22"/>
        </w:rPr>
      </w:pPr>
    </w:p>
    <w:p w14:paraId="24FC1E2A" w14:textId="7C2E252A"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3.3.4 Hinnad, mida liikuvusteenuse osutajad küsivad rakenduse kaudu või liikuvusteenuse osutaja kliendikaardiga tasutavate laadimisteenuste eest, ei ole mõistlikud.</w:t>
      </w:r>
    </w:p>
    <w:p w14:paraId="771E003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lastRenderedPageBreak/>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19B101EC" w14:textId="77777777">
        <w:tc>
          <w:tcPr>
            <w:tcW w:w="0" w:type="auto"/>
            <w:tcMar>
              <w:top w:w="0" w:type="dxa"/>
              <w:left w:w="0" w:type="dxa"/>
              <w:bottom w:w="0" w:type="dxa"/>
              <w:right w:w="0" w:type="dxa"/>
            </w:tcMar>
            <w:hideMark/>
          </w:tcPr>
          <w:p w14:paraId="5961BE6E"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B1EDA7E" w14:textId="77777777" w:rsidR="00E7444E" w:rsidRPr="00D01543" w:rsidRDefault="00E7444E" w:rsidP="00D01543">
            <w:pPr>
              <w:pStyle w:val="Loendilik"/>
              <w:numPr>
                <w:ilvl w:val="0"/>
                <w:numId w:val="10"/>
              </w:numPr>
              <w:rPr>
                <w:rFonts w:ascii="Times New Roman" w:hAnsi="Times New Roman" w:cs="Times New Roman"/>
                <w:sz w:val="22"/>
                <w:szCs w:val="22"/>
              </w:rPr>
            </w:pPr>
            <w:r w:rsidRPr="00D01543">
              <w:rPr>
                <w:rFonts w:ascii="Times New Roman" w:hAnsi="Times New Roman" w:cs="Times New Roman"/>
                <w:sz w:val="22"/>
                <w:szCs w:val="22"/>
              </w:rPr>
              <w:t>Nõustun täielikult</w:t>
            </w:r>
          </w:p>
        </w:tc>
      </w:tr>
      <w:tr w:rsidR="00E7444E" w:rsidRPr="000036C9" w14:paraId="0E5D1448" w14:textId="77777777">
        <w:tc>
          <w:tcPr>
            <w:tcW w:w="0" w:type="auto"/>
            <w:tcMar>
              <w:top w:w="0" w:type="dxa"/>
              <w:left w:w="0" w:type="dxa"/>
              <w:bottom w:w="0" w:type="dxa"/>
              <w:right w:w="0" w:type="dxa"/>
            </w:tcMar>
            <w:hideMark/>
          </w:tcPr>
          <w:p w14:paraId="36A36ECF"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F014266" w14:textId="77777777" w:rsidR="00E7444E" w:rsidRPr="00D01543" w:rsidRDefault="00E7444E" w:rsidP="00D01543">
            <w:pPr>
              <w:pStyle w:val="Loendilik"/>
              <w:numPr>
                <w:ilvl w:val="0"/>
                <w:numId w:val="10"/>
              </w:numPr>
              <w:rPr>
                <w:rFonts w:ascii="Times New Roman" w:hAnsi="Times New Roman" w:cs="Times New Roman"/>
                <w:sz w:val="22"/>
                <w:szCs w:val="22"/>
              </w:rPr>
            </w:pPr>
            <w:r w:rsidRPr="00D01543">
              <w:rPr>
                <w:rFonts w:ascii="Times New Roman" w:hAnsi="Times New Roman" w:cs="Times New Roman"/>
                <w:sz w:val="22"/>
                <w:szCs w:val="22"/>
              </w:rPr>
              <w:t>Pigem nõustun</w:t>
            </w:r>
          </w:p>
        </w:tc>
      </w:tr>
      <w:tr w:rsidR="00E7444E" w:rsidRPr="000036C9" w14:paraId="5DD84938" w14:textId="77777777">
        <w:tc>
          <w:tcPr>
            <w:tcW w:w="0" w:type="auto"/>
            <w:tcMar>
              <w:top w:w="0" w:type="dxa"/>
              <w:left w:w="0" w:type="dxa"/>
              <w:bottom w:w="0" w:type="dxa"/>
              <w:right w:w="0" w:type="dxa"/>
            </w:tcMar>
            <w:hideMark/>
          </w:tcPr>
          <w:p w14:paraId="23DFBDBD"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E08ACC1" w14:textId="77777777" w:rsidR="00E7444E" w:rsidRPr="00D01543" w:rsidRDefault="00E7444E" w:rsidP="00D01543">
            <w:pPr>
              <w:pStyle w:val="Loendilik"/>
              <w:numPr>
                <w:ilvl w:val="0"/>
                <w:numId w:val="10"/>
              </w:numPr>
              <w:rPr>
                <w:rFonts w:ascii="Times New Roman" w:hAnsi="Times New Roman" w:cs="Times New Roman"/>
                <w:sz w:val="22"/>
                <w:szCs w:val="22"/>
              </w:rPr>
            </w:pPr>
            <w:r w:rsidRPr="009628E8">
              <w:rPr>
                <w:rFonts w:ascii="Times New Roman" w:hAnsi="Times New Roman" w:cs="Times New Roman"/>
                <w:sz w:val="22"/>
                <w:szCs w:val="22"/>
                <w:highlight w:val="cyan"/>
              </w:rPr>
              <w:t>Olen neutraalsel seisukohal</w:t>
            </w:r>
          </w:p>
        </w:tc>
      </w:tr>
      <w:tr w:rsidR="00E7444E" w:rsidRPr="000036C9" w14:paraId="5BDCEDC4" w14:textId="77777777">
        <w:tc>
          <w:tcPr>
            <w:tcW w:w="0" w:type="auto"/>
            <w:tcMar>
              <w:top w:w="0" w:type="dxa"/>
              <w:left w:w="0" w:type="dxa"/>
              <w:bottom w:w="0" w:type="dxa"/>
              <w:right w:w="0" w:type="dxa"/>
            </w:tcMar>
            <w:hideMark/>
          </w:tcPr>
          <w:p w14:paraId="4D7DD2C4"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AF38909" w14:textId="77777777" w:rsidR="00E7444E" w:rsidRPr="00D01543" w:rsidRDefault="00E7444E" w:rsidP="00D01543">
            <w:pPr>
              <w:pStyle w:val="Loendilik"/>
              <w:numPr>
                <w:ilvl w:val="0"/>
                <w:numId w:val="10"/>
              </w:numPr>
              <w:rPr>
                <w:rFonts w:ascii="Times New Roman" w:hAnsi="Times New Roman" w:cs="Times New Roman"/>
                <w:sz w:val="22"/>
                <w:szCs w:val="22"/>
              </w:rPr>
            </w:pPr>
            <w:r w:rsidRPr="00D01543">
              <w:rPr>
                <w:rFonts w:ascii="Times New Roman" w:hAnsi="Times New Roman" w:cs="Times New Roman"/>
                <w:sz w:val="22"/>
                <w:szCs w:val="22"/>
              </w:rPr>
              <w:t>Pigem ei nõustu</w:t>
            </w:r>
          </w:p>
        </w:tc>
      </w:tr>
      <w:tr w:rsidR="00E7444E" w:rsidRPr="000036C9" w14:paraId="265A08A3" w14:textId="77777777">
        <w:tc>
          <w:tcPr>
            <w:tcW w:w="0" w:type="auto"/>
            <w:tcMar>
              <w:top w:w="0" w:type="dxa"/>
              <w:left w:w="0" w:type="dxa"/>
              <w:bottom w:w="0" w:type="dxa"/>
              <w:right w:w="0" w:type="dxa"/>
            </w:tcMar>
            <w:hideMark/>
          </w:tcPr>
          <w:p w14:paraId="459A6DB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B44B82A" w14:textId="77777777" w:rsidR="00E7444E" w:rsidRPr="00D01543" w:rsidRDefault="00E7444E" w:rsidP="00D01543">
            <w:pPr>
              <w:pStyle w:val="Loendilik"/>
              <w:numPr>
                <w:ilvl w:val="0"/>
                <w:numId w:val="10"/>
              </w:numPr>
              <w:rPr>
                <w:rFonts w:ascii="Times New Roman" w:hAnsi="Times New Roman" w:cs="Times New Roman"/>
                <w:sz w:val="22"/>
                <w:szCs w:val="22"/>
              </w:rPr>
            </w:pPr>
            <w:r w:rsidRPr="00D01543">
              <w:rPr>
                <w:rFonts w:ascii="Times New Roman" w:hAnsi="Times New Roman" w:cs="Times New Roman"/>
                <w:sz w:val="22"/>
                <w:szCs w:val="22"/>
              </w:rPr>
              <w:t>Ei nõustu üldse</w:t>
            </w:r>
          </w:p>
        </w:tc>
      </w:tr>
      <w:tr w:rsidR="00E7444E" w:rsidRPr="000036C9" w14:paraId="29028DEF" w14:textId="77777777">
        <w:tc>
          <w:tcPr>
            <w:tcW w:w="0" w:type="auto"/>
            <w:tcMar>
              <w:top w:w="0" w:type="dxa"/>
              <w:left w:w="0" w:type="dxa"/>
              <w:bottom w:w="0" w:type="dxa"/>
              <w:right w:w="0" w:type="dxa"/>
            </w:tcMar>
            <w:hideMark/>
          </w:tcPr>
          <w:p w14:paraId="670A25D6"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19226B8" w14:textId="77777777" w:rsidR="00E7444E" w:rsidRDefault="00E7444E" w:rsidP="00D01543">
            <w:pPr>
              <w:pStyle w:val="Loendilik"/>
              <w:numPr>
                <w:ilvl w:val="0"/>
                <w:numId w:val="10"/>
              </w:numPr>
              <w:rPr>
                <w:rFonts w:ascii="Times New Roman" w:hAnsi="Times New Roman" w:cs="Times New Roman"/>
                <w:sz w:val="22"/>
                <w:szCs w:val="22"/>
              </w:rPr>
            </w:pPr>
            <w:r w:rsidRPr="00D01543">
              <w:rPr>
                <w:rFonts w:ascii="Times New Roman" w:hAnsi="Times New Roman" w:cs="Times New Roman"/>
                <w:sz w:val="22"/>
                <w:szCs w:val="22"/>
              </w:rPr>
              <w:t>Arvamus puudub</w:t>
            </w:r>
          </w:p>
          <w:p w14:paraId="4B8995A9" w14:textId="77777777" w:rsidR="00D01543" w:rsidRPr="00D01543" w:rsidRDefault="00D01543" w:rsidP="00D01543">
            <w:pPr>
              <w:pStyle w:val="Loendilik"/>
              <w:numPr>
                <w:ilvl w:val="0"/>
                <w:numId w:val="10"/>
              </w:numPr>
              <w:rPr>
                <w:rFonts w:ascii="Times New Roman" w:hAnsi="Times New Roman" w:cs="Times New Roman"/>
                <w:sz w:val="22"/>
                <w:szCs w:val="22"/>
              </w:rPr>
            </w:pPr>
          </w:p>
          <w:p w14:paraId="272DF451" w14:textId="77777777" w:rsidR="00D01543" w:rsidRPr="000036C9" w:rsidRDefault="00D01543" w:rsidP="00E7444E">
            <w:pPr>
              <w:rPr>
                <w:rFonts w:ascii="Times New Roman" w:hAnsi="Times New Roman" w:cs="Times New Roman"/>
                <w:sz w:val="22"/>
                <w:szCs w:val="22"/>
              </w:rPr>
            </w:pPr>
          </w:p>
        </w:tc>
      </w:tr>
    </w:tbl>
    <w:p w14:paraId="620BE0BD" w14:textId="783F3EF2" w:rsidR="00E7444E" w:rsidRPr="00D01543" w:rsidRDefault="00E7444E" w:rsidP="00E7444E">
      <w:pPr>
        <w:rPr>
          <w:rFonts w:ascii="Times New Roman" w:hAnsi="Times New Roman" w:cs="Times New Roman"/>
          <w:b/>
          <w:bCs/>
          <w:sz w:val="22"/>
          <w:szCs w:val="22"/>
        </w:rPr>
      </w:pPr>
      <w:r w:rsidRPr="00D01543">
        <w:rPr>
          <w:rFonts w:ascii="Times New Roman" w:hAnsi="Times New Roman" w:cs="Times New Roman"/>
          <w:b/>
          <w:bCs/>
          <w:sz w:val="22"/>
          <w:szCs w:val="22"/>
          <w:highlight w:val="yellow"/>
        </w:rPr>
        <w:t>3.4</w:t>
      </w:r>
      <w:r w:rsidR="00D01543" w:rsidRPr="00D01543">
        <w:rPr>
          <w:rFonts w:ascii="Times New Roman" w:hAnsi="Times New Roman" w:cs="Times New Roman"/>
          <w:b/>
          <w:bCs/>
          <w:sz w:val="22"/>
          <w:szCs w:val="22"/>
          <w:highlight w:val="yellow"/>
        </w:rPr>
        <w:t xml:space="preserve"> </w:t>
      </w:r>
      <w:r w:rsidRPr="00D01543">
        <w:rPr>
          <w:rFonts w:ascii="Times New Roman" w:hAnsi="Times New Roman" w:cs="Times New Roman"/>
          <w:b/>
          <w:bCs/>
          <w:sz w:val="22"/>
          <w:szCs w:val="22"/>
          <w:highlight w:val="yellow"/>
        </w:rPr>
        <w:t>Vastavus standarditele ja juurdepääs andmetele</w:t>
      </w:r>
    </w:p>
    <w:p w14:paraId="795AAD9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3.4.1 Alternatiivkütuste taristu määrusega ette nähtud tehniliste kirjelduste ja standardite järgimine ei ole tagatud, kuna puudub asjakohane vastavusraamistik (nt sertifitseerimissüsteem, ühised katseprotokollid).</w:t>
      </w:r>
    </w:p>
    <w:p w14:paraId="26C3462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3CFCBD68" w14:textId="77777777">
        <w:tc>
          <w:tcPr>
            <w:tcW w:w="0" w:type="auto"/>
            <w:tcMar>
              <w:top w:w="0" w:type="dxa"/>
              <w:left w:w="0" w:type="dxa"/>
              <w:bottom w:w="0" w:type="dxa"/>
              <w:right w:w="0" w:type="dxa"/>
            </w:tcMar>
            <w:hideMark/>
          </w:tcPr>
          <w:p w14:paraId="1A1613B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BFE281E" w14:textId="62FBD8DE" w:rsidR="00E7444E" w:rsidRPr="00D01543" w:rsidRDefault="00E7444E" w:rsidP="00D01543">
            <w:pPr>
              <w:rPr>
                <w:rFonts w:ascii="Times New Roman" w:hAnsi="Times New Roman" w:cs="Times New Roman"/>
                <w:sz w:val="22"/>
                <w:szCs w:val="22"/>
              </w:rPr>
            </w:pPr>
          </w:p>
          <w:p w14:paraId="4055F74B" w14:textId="77777777" w:rsidR="00E7444E" w:rsidRPr="00D01543" w:rsidRDefault="00E7444E" w:rsidP="00D01543">
            <w:pPr>
              <w:pStyle w:val="Loendilik"/>
              <w:numPr>
                <w:ilvl w:val="0"/>
                <w:numId w:val="11"/>
              </w:numPr>
              <w:rPr>
                <w:rFonts w:ascii="Times New Roman" w:hAnsi="Times New Roman" w:cs="Times New Roman"/>
                <w:sz w:val="22"/>
                <w:szCs w:val="22"/>
              </w:rPr>
            </w:pPr>
            <w:r w:rsidRPr="00D01543">
              <w:rPr>
                <w:rFonts w:ascii="Times New Roman" w:hAnsi="Times New Roman" w:cs="Times New Roman"/>
                <w:sz w:val="22"/>
                <w:szCs w:val="22"/>
              </w:rPr>
              <w:t>Nõustun täielikult</w:t>
            </w:r>
          </w:p>
        </w:tc>
      </w:tr>
      <w:tr w:rsidR="00E7444E" w:rsidRPr="000036C9" w14:paraId="5B9A7AD1" w14:textId="77777777">
        <w:tc>
          <w:tcPr>
            <w:tcW w:w="0" w:type="auto"/>
            <w:tcMar>
              <w:top w:w="0" w:type="dxa"/>
              <w:left w:w="0" w:type="dxa"/>
              <w:bottom w:w="0" w:type="dxa"/>
              <w:right w:w="0" w:type="dxa"/>
            </w:tcMar>
            <w:hideMark/>
          </w:tcPr>
          <w:p w14:paraId="46FB0B5C"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D1A0E11" w14:textId="77777777" w:rsidR="00E7444E" w:rsidRPr="00D01543" w:rsidRDefault="00E7444E" w:rsidP="00D01543">
            <w:pPr>
              <w:pStyle w:val="Loendilik"/>
              <w:numPr>
                <w:ilvl w:val="0"/>
                <w:numId w:val="11"/>
              </w:numPr>
              <w:rPr>
                <w:rFonts w:ascii="Times New Roman" w:hAnsi="Times New Roman" w:cs="Times New Roman"/>
                <w:sz w:val="22"/>
                <w:szCs w:val="22"/>
              </w:rPr>
            </w:pPr>
            <w:r w:rsidRPr="00D01543">
              <w:rPr>
                <w:rFonts w:ascii="Times New Roman" w:hAnsi="Times New Roman" w:cs="Times New Roman"/>
                <w:sz w:val="22"/>
                <w:szCs w:val="22"/>
              </w:rPr>
              <w:t>Pigem nõustun</w:t>
            </w:r>
          </w:p>
        </w:tc>
      </w:tr>
      <w:tr w:rsidR="00E7444E" w:rsidRPr="000036C9" w14:paraId="09CBB410" w14:textId="77777777">
        <w:tc>
          <w:tcPr>
            <w:tcW w:w="0" w:type="auto"/>
            <w:tcMar>
              <w:top w:w="0" w:type="dxa"/>
              <w:left w:w="0" w:type="dxa"/>
              <w:bottom w:w="0" w:type="dxa"/>
              <w:right w:w="0" w:type="dxa"/>
            </w:tcMar>
            <w:hideMark/>
          </w:tcPr>
          <w:p w14:paraId="50667932"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039BC470" w14:textId="77777777" w:rsidR="00E7444E" w:rsidRPr="00D01543" w:rsidRDefault="00E7444E" w:rsidP="00D01543">
            <w:pPr>
              <w:pStyle w:val="Loendilik"/>
              <w:numPr>
                <w:ilvl w:val="0"/>
                <w:numId w:val="11"/>
              </w:numPr>
              <w:rPr>
                <w:rFonts w:ascii="Times New Roman" w:hAnsi="Times New Roman" w:cs="Times New Roman"/>
                <w:sz w:val="22"/>
                <w:szCs w:val="22"/>
              </w:rPr>
            </w:pPr>
            <w:r w:rsidRPr="009B38E0">
              <w:rPr>
                <w:rFonts w:ascii="Times New Roman" w:hAnsi="Times New Roman" w:cs="Times New Roman"/>
                <w:sz w:val="22"/>
                <w:szCs w:val="22"/>
                <w:highlight w:val="cyan"/>
              </w:rPr>
              <w:t>Olen neutraalsel seisukohal</w:t>
            </w:r>
          </w:p>
        </w:tc>
      </w:tr>
      <w:tr w:rsidR="00E7444E" w:rsidRPr="000036C9" w14:paraId="766BC62C" w14:textId="77777777">
        <w:tc>
          <w:tcPr>
            <w:tcW w:w="0" w:type="auto"/>
            <w:tcMar>
              <w:top w:w="0" w:type="dxa"/>
              <w:left w:w="0" w:type="dxa"/>
              <w:bottom w:w="0" w:type="dxa"/>
              <w:right w:w="0" w:type="dxa"/>
            </w:tcMar>
            <w:hideMark/>
          </w:tcPr>
          <w:p w14:paraId="66C78634"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EE6C6F6" w14:textId="77777777" w:rsidR="00E7444E" w:rsidRPr="00D01543" w:rsidRDefault="00E7444E" w:rsidP="00D01543">
            <w:pPr>
              <w:pStyle w:val="Loendilik"/>
              <w:numPr>
                <w:ilvl w:val="0"/>
                <w:numId w:val="11"/>
              </w:numPr>
              <w:rPr>
                <w:rFonts w:ascii="Times New Roman" w:hAnsi="Times New Roman" w:cs="Times New Roman"/>
                <w:sz w:val="22"/>
                <w:szCs w:val="22"/>
              </w:rPr>
            </w:pPr>
            <w:r w:rsidRPr="00D01543">
              <w:rPr>
                <w:rFonts w:ascii="Times New Roman" w:hAnsi="Times New Roman" w:cs="Times New Roman"/>
                <w:sz w:val="22"/>
                <w:szCs w:val="22"/>
              </w:rPr>
              <w:t>Pigem ei nõustu</w:t>
            </w:r>
          </w:p>
        </w:tc>
      </w:tr>
      <w:tr w:rsidR="00E7444E" w:rsidRPr="000036C9" w14:paraId="2CD3666C" w14:textId="77777777">
        <w:tc>
          <w:tcPr>
            <w:tcW w:w="0" w:type="auto"/>
            <w:tcMar>
              <w:top w:w="0" w:type="dxa"/>
              <w:left w:w="0" w:type="dxa"/>
              <w:bottom w:w="0" w:type="dxa"/>
              <w:right w:w="0" w:type="dxa"/>
            </w:tcMar>
            <w:hideMark/>
          </w:tcPr>
          <w:p w14:paraId="1F9E7B1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F7B009C" w14:textId="77777777" w:rsidR="00E7444E" w:rsidRPr="00D01543" w:rsidRDefault="00E7444E" w:rsidP="00D01543">
            <w:pPr>
              <w:pStyle w:val="Loendilik"/>
              <w:numPr>
                <w:ilvl w:val="0"/>
                <w:numId w:val="11"/>
              </w:numPr>
              <w:rPr>
                <w:rFonts w:ascii="Times New Roman" w:hAnsi="Times New Roman" w:cs="Times New Roman"/>
                <w:sz w:val="22"/>
                <w:szCs w:val="22"/>
              </w:rPr>
            </w:pPr>
            <w:r w:rsidRPr="00D01543">
              <w:rPr>
                <w:rFonts w:ascii="Times New Roman" w:hAnsi="Times New Roman" w:cs="Times New Roman"/>
                <w:sz w:val="22"/>
                <w:szCs w:val="22"/>
              </w:rPr>
              <w:t>Ei nõustu üldse</w:t>
            </w:r>
          </w:p>
        </w:tc>
      </w:tr>
      <w:tr w:rsidR="00E7444E" w:rsidRPr="000036C9" w14:paraId="3EAB1715" w14:textId="77777777">
        <w:tc>
          <w:tcPr>
            <w:tcW w:w="0" w:type="auto"/>
            <w:tcMar>
              <w:top w:w="0" w:type="dxa"/>
              <w:left w:w="0" w:type="dxa"/>
              <w:bottom w:w="0" w:type="dxa"/>
              <w:right w:w="0" w:type="dxa"/>
            </w:tcMar>
            <w:hideMark/>
          </w:tcPr>
          <w:p w14:paraId="450CF98D"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7E0F624" w14:textId="77777777" w:rsidR="00E7444E" w:rsidRPr="00D01543" w:rsidRDefault="00E7444E" w:rsidP="00D01543">
            <w:pPr>
              <w:pStyle w:val="Loendilik"/>
              <w:numPr>
                <w:ilvl w:val="0"/>
                <w:numId w:val="11"/>
              </w:numPr>
              <w:rPr>
                <w:rFonts w:ascii="Times New Roman" w:hAnsi="Times New Roman" w:cs="Times New Roman"/>
                <w:sz w:val="22"/>
                <w:szCs w:val="22"/>
              </w:rPr>
            </w:pPr>
            <w:r w:rsidRPr="00D01543">
              <w:rPr>
                <w:rFonts w:ascii="Times New Roman" w:hAnsi="Times New Roman" w:cs="Times New Roman"/>
                <w:sz w:val="22"/>
                <w:szCs w:val="22"/>
              </w:rPr>
              <w:t>Arvamus puudub</w:t>
            </w:r>
          </w:p>
          <w:p w14:paraId="14F2B8E0" w14:textId="77777777" w:rsidR="00D01543" w:rsidRPr="000036C9" w:rsidRDefault="00D01543" w:rsidP="00E7444E">
            <w:pPr>
              <w:rPr>
                <w:rFonts w:ascii="Times New Roman" w:hAnsi="Times New Roman" w:cs="Times New Roman"/>
                <w:sz w:val="22"/>
                <w:szCs w:val="22"/>
              </w:rPr>
            </w:pPr>
          </w:p>
        </w:tc>
      </w:tr>
    </w:tbl>
    <w:p w14:paraId="7BF34C7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3.4.2 Lõppkasutajatele ei ole tagatud juurdepääsu laadimis- ja tankimispunktide käitajate esitatud andmetele, näiteks taristu asukoha, olemasoleva laadimisvõimsuse ja hinnakujunduse kohta.</w:t>
      </w:r>
    </w:p>
    <w:p w14:paraId="3FC8FC3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58799276" w14:textId="77777777">
        <w:tc>
          <w:tcPr>
            <w:tcW w:w="0" w:type="auto"/>
            <w:tcMar>
              <w:top w:w="0" w:type="dxa"/>
              <w:left w:w="0" w:type="dxa"/>
              <w:bottom w:w="0" w:type="dxa"/>
              <w:right w:w="0" w:type="dxa"/>
            </w:tcMar>
            <w:hideMark/>
          </w:tcPr>
          <w:p w14:paraId="3A6282E6" w14:textId="0CC848B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br/>
            </w:r>
          </w:p>
        </w:tc>
        <w:tc>
          <w:tcPr>
            <w:tcW w:w="0" w:type="auto"/>
            <w:tcMar>
              <w:top w:w="0" w:type="dxa"/>
              <w:left w:w="0" w:type="dxa"/>
              <w:bottom w:w="0" w:type="dxa"/>
              <w:right w:w="225" w:type="dxa"/>
            </w:tcMar>
            <w:hideMark/>
          </w:tcPr>
          <w:p w14:paraId="12761E6A" w14:textId="77777777" w:rsidR="00E7444E" w:rsidRPr="00C723C2" w:rsidRDefault="00E7444E" w:rsidP="00C723C2">
            <w:pPr>
              <w:pStyle w:val="Loendilik"/>
              <w:numPr>
                <w:ilvl w:val="0"/>
                <w:numId w:val="13"/>
              </w:numPr>
              <w:rPr>
                <w:rFonts w:ascii="Times New Roman" w:hAnsi="Times New Roman" w:cs="Times New Roman"/>
                <w:sz w:val="22"/>
                <w:szCs w:val="22"/>
              </w:rPr>
            </w:pPr>
            <w:r w:rsidRPr="00C723C2">
              <w:rPr>
                <w:rFonts w:ascii="Times New Roman" w:hAnsi="Times New Roman" w:cs="Times New Roman"/>
                <w:sz w:val="22"/>
                <w:szCs w:val="22"/>
              </w:rPr>
              <w:t>Nõustun täielikult</w:t>
            </w:r>
          </w:p>
        </w:tc>
      </w:tr>
      <w:tr w:rsidR="00E7444E" w:rsidRPr="000036C9" w14:paraId="1E614E22" w14:textId="77777777">
        <w:tc>
          <w:tcPr>
            <w:tcW w:w="0" w:type="auto"/>
            <w:tcMar>
              <w:top w:w="0" w:type="dxa"/>
              <w:left w:w="0" w:type="dxa"/>
              <w:bottom w:w="0" w:type="dxa"/>
              <w:right w:w="0" w:type="dxa"/>
            </w:tcMar>
            <w:hideMark/>
          </w:tcPr>
          <w:p w14:paraId="4AF49D6C"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78B845A" w14:textId="77777777" w:rsidR="00E7444E" w:rsidRPr="00C723C2" w:rsidRDefault="00E7444E" w:rsidP="00C723C2">
            <w:pPr>
              <w:pStyle w:val="Loendilik"/>
              <w:numPr>
                <w:ilvl w:val="0"/>
                <w:numId w:val="13"/>
              </w:numPr>
              <w:rPr>
                <w:rFonts w:ascii="Times New Roman" w:hAnsi="Times New Roman" w:cs="Times New Roman"/>
                <w:sz w:val="22"/>
                <w:szCs w:val="22"/>
              </w:rPr>
            </w:pPr>
            <w:r w:rsidRPr="00C723C2">
              <w:rPr>
                <w:rFonts w:ascii="Times New Roman" w:hAnsi="Times New Roman" w:cs="Times New Roman"/>
                <w:sz w:val="22"/>
                <w:szCs w:val="22"/>
              </w:rPr>
              <w:t>Pigem nõustun</w:t>
            </w:r>
          </w:p>
        </w:tc>
      </w:tr>
      <w:tr w:rsidR="00E7444E" w:rsidRPr="000036C9" w14:paraId="3E87A942" w14:textId="77777777">
        <w:tc>
          <w:tcPr>
            <w:tcW w:w="0" w:type="auto"/>
            <w:tcMar>
              <w:top w:w="0" w:type="dxa"/>
              <w:left w:w="0" w:type="dxa"/>
              <w:bottom w:w="0" w:type="dxa"/>
              <w:right w:w="0" w:type="dxa"/>
            </w:tcMar>
            <w:hideMark/>
          </w:tcPr>
          <w:p w14:paraId="15FF353D"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988C202" w14:textId="77777777" w:rsidR="00E7444E" w:rsidRPr="00C723C2" w:rsidRDefault="00E7444E" w:rsidP="00C723C2">
            <w:pPr>
              <w:pStyle w:val="Loendilik"/>
              <w:numPr>
                <w:ilvl w:val="0"/>
                <w:numId w:val="13"/>
              </w:numPr>
              <w:rPr>
                <w:rFonts w:ascii="Times New Roman" w:hAnsi="Times New Roman" w:cs="Times New Roman"/>
                <w:sz w:val="22"/>
                <w:szCs w:val="22"/>
              </w:rPr>
            </w:pPr>
            <w:r w:rsidRPr="00E451DA">
              <w:rPr>
                <w:rFonts w:ascii="Times New Roman" w:hAnsi="Times New Roman" w:cs="Times New Roman"/>
                <w:sz w:val="22"/>
                <w:szCs w:val="22"/>
                <w:highlight w:val="cyan"/>
              </w:rPr>
              <w:t>Olen neutraalsel seisukohal</w:t>
            </w:r>
          </w:p>
        </w:tc>
      </w:tr>
      <w:tr w:rsidR="00E7444E" w:rsidRPr="000036C9" w14:paraId="322D32C1" w14:textId="77777777">
        <w:tc>
          <w:tcPr>
            <w:tcW w:w="0" w:type="auto"/>
            <w:tcMar>
              <w:top w:w="0" w:type="dxa"/>
              <w:left w:w="0" w:type="dxa"/>
              <w:bottom w:w="0" w:type="dxa"/>
              <w:right w:w="0" w:type="dxa"/>
            </w:tcMar>
            <w:hideMark/>
          </w:tcPr>
          <w:p w14:paraId="75751D5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65BFE08" w14:textId="77777777" w:rsidR="00E7444E" w:rsidRPr="00C723C2" w:rsidRDefault="00E7444E" w:rsidP="00C723C2">
            <w:pPr>
              <w:pStyle w:val="Loendilik"/>
              <w:numPr>
                <w:ilvl w:val="0"/>
                <w:numId w:val="13"/>
              </w:numPr>
              <w:rPr>
                <w:rFonts w:ascii="Times New Roman" w:hAnsi="Times New Roman" w:cs="Times New Roman"/>
                <w:sz w:val="22"/>
                <w:szCs w:val="22"/>
              </w:rPr>
            </w:pPr>
            <w:r w:rsidRPr="00C723C2">
              <w:rPr>
                <w:rFonts w:ascii="Times New Roman" w:hAnsi="Times New Roman" w:cs="Times New Roman"/>
                <w:sz w:val="22"/>
                <w:szCs w:val="22"/>
              </w:rPr>
              <w:t>Pigem ei nõustu</w:t>
            </w:r>
          </w:p>
        </w:tc>
      </w:tr>
      <w:tr w:rsidR="00E7444E" w:rsidRPr="000036C9" w14:paraId="64B87B11" w14:textId="77777777">
        <w:tc>
          <w:tcPr>
            <w:tcW w:w="0" w:type="auto"/>
            <w:tcMar>
              <w:top w:w="0" w:type="dxa"/>
              <w:left w:w="0" w:type="dxa"/>
              <w:bottom w:w="0" w:type="dxa"/>
              <w:right w:w="0" w:type="dxa"/>
            </w:tcMar>
            <w:hideMark/>
          </w:tcPr>
          <w:p w14:paraId="0B00D249"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0D84ABF" w14:textId="77777777" w:rsidR="00E7444E" w:rsidRPr="00C723C2" w:rsidRDefault="00E7444E" w:rsidP="00C723C2">
            <w:pPr>
              <w:pStyle w:val="Loendilik"/>
              <w:numPr>
                <w:ilvl w:val="0"/>
                <w:numId w:val="13"/>
              </w:numPr>
              <w:rPr>
                <w:rFonts w:ascii="Times New Roman" w:hAnsi="Times New Roman" w:cs="Times New Roman"/>
                <w:sz w:val="22"/>
                <w:szCs w:val="22"/>
              </w:rPr>
            </w:pPr>
            <w:r w:rsidRPr="00C723C2">
              <w:rPr>
                <w:rFonts w:ascii="Times New Roman" w:hAnsi="Times New Roman" w:cs="Times New Roman"/>
                <w:sz w:val="22"/>
                <w:szCs w:val="22"/>
              </w:rPr>
              <w:t>Ei nõustu üldse</w:t>
            </w:r>
          </w:p>
        </w:tc>
      </w:tr>
      <w:tr w:rsidR="00E7444E" w:rsidRPr="000036C9" w14:paraId="7CD0AADF" w14:textId="77777777">
        <w:tc>
          <w:tcPr>
            <w:tcW w:w="0" w:type="auto"/>
            <w:tcMar>
              <w:top w:w="0" w:type="dxa"/>
              <w:left w:w="0" w:type="dxa"/>
              <w:bottom w:w="0" w:type="dxa"/>
              <w:right w:w="0" w:type="dxa"/>
            </w:tcMar>
            <w:hideMark/>
          </w:tcPr>
          <w:p w14:paraId="14563AC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3F4F9309" w14:textId="77777777" w:rsidR="00E7444E" w:rsidRPr="00C723C2" w:rsidRDefault="00E7444E" w:rsidP="00C723C2">
            <w:pPr>
              <w:pStyle w:val="Loendilik"/>
              <w:numPr>
                <w:ilvl w:val="0"/>
                <w:numId w:val="13"/>
              </w:numPr>
              <w:rPr>
                <w:rFonts w:ascii="Times New Roman" w:hAnsi="Times New Roman" w:cs="Times New Roman"/>
                <w:sz w:val="22"/>
                <w:szCs w:val="22"/>
              </w:rPr>
            </w:pPr>
            <w:r w:rsidRPr="00C723C2">
              <w:rPr>
                <w:rFonts w:ascii="Times New Roman" w:hAnsi="Times New Roman" w:cs="Times New Roman"/>
                <w:sz w:val="22"/>
                <w:szCs w:val="22"/>
              </w:rPr>
              <w:t>Arvamus puudub</w:t>
            </w:r>
          </w:p>
          <w:p w14:paraId="378B79E9" w14:textId="77777777" w:rsidR="002C7690" w:rsidRPr="000036C9" w:rsidRDefault="002C7690" w:rsidP="00E7444E">
            <w:pPr>
              <w:rPr>
                <w:rFonts w:ascii="Times New Roman" w:hAnsi="Times New Roman" w:cs="Times New Roman"/>
                <w:sz w:val="22"/>
                <w:szCs w:val="22"/>
              </w:rPr>
            </w:pPr>
          </w:p>
        </w:tc>
      </w:tr>
    </w:tbl>
    <w:p w14:paraId="6C3814EF" w14:textId="6EA9E6FC" w:rsidR="00E7444E" w:rsidRPr="00F71023" w:rsidRDefault="00E7444E" w:rsidP="00E7444E">
      <w:pPr>
        <w:rPr>
          <w:rFonts w:ascii="Times New Roman" w:hAnsi="Times New Roman" w:cs="Times New Roman"/>
          <w:b/>
          <w:bCs/>
          <w:sz w:val="22"/>
          <w:szCs w:val="22"/>
        </w:rPr>
      </w:pPr>
      <w:r w:rsidRPr="00F71023">
        <w:rPr>
          <w:rFonts w:ascii="Times New Roman" w:hAnsi="Times New Roman" w:cs="Times New Roman"/>
          <w:b/>
          <w:bCs/>
          <w:sz w:val="22"/>
          <w:szCs w:val="22"/>
          <w:highlight w:val="yellow"/>
        </w:rPr>
        <w:t>3.5</w:t>
      </w:r>
      <w:r w:rsidR="00C723C2" w:rsidRPr="00F71023">
        <w:rPr>
          <w:rFonts w:ascii="Times New Roman" w:hAnsi="Times New Roman" w:cs="Times New Roman"/>
          <w:b/>
          <w:bCs/>
          <w:sz w:val="22"/>
          <w:szCs w:val="22"/>
          <w:highlight w:val="yellow"/>
        </w:rPr>
        <w:t xml:space="preserve"> </w:t>
      </w:r>
      <w:r w:rsidRPr="00F71023">
        <w:rPr>
          <w:rFonts w:ascii="Times New Roman" w:hAnsi="Times New Roman" w:cs="Times New Roman"/>
          <w:b/>
          <w:bCs/>
          <w:sz w:val="22"/>
          <w:szCs w:val="22"/>
          <w:highlight w:val="yellow"/>
        </w:rPr>
        <w:t>Kavandamis- ja aruandlusnõuded</w:t>
      </w:r>
    </w:p>
    <w:p w14:paraId="09FB0D6D" w14:textId="77777777" w:rsidR="00F71023" w:rsidRDefault="00F71023" w:rsidP="00E7444E">
      <w:pPr>
        <w:rPr>
          <w:rFonts w:ascii="Times New Roman" w:hAnsi="Times New Roman" w:cs="Times New Roman"/>
          <w:b/>
          <w:bCs/>
          <w:sz w:val="22"/>
          <w:szCs w:val="22"/>
        </w:rPr>
      </w:pPr>
    </w:p>
    <w:p w14:paraId="053F836F" w14:textId="3E778376"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lastRenderedPageBreak/>
        <w:t>3.5.1 Liikmesriigid ja komisjon on praegu kehtestanud liiga palju kavandamis- ja aruandlusnõudeid, mis põhjustavad tarbetut halduskoormust.</w:t>
      </w:r>
    </w:p>
    <w:p w14:paraId="0CC48024" w14:textId="09E5FE1C"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r w:rsidR="00F71023">
        <w:rPr>
          <w:rFonts w:ascii="Times New Roman" w:hAnsi="Times New Roman" w:cs="Times New Roman"/>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388282CC" w14:textId="77777777">
        <w:tc>
          <w:tcPr>
            <w:tcW w:w="0" w:type="auto"/>
            <w:tcMar>
              <w:top w:w="0" w:type="dxa"/>
              <w:left w:w="0" w:type="dxa"/>
              <w:bottom w:w="0" w:type="dxa"/>
              <w:right w:w="0" w:type="dxa"/>
            </w:tcMar>
            <w:hideMark/>
          </w:tcPr>
          <w:p w14:paraId="6974AEE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CEA6DC9" w14:textId="77777777" w:rsidR="00E7444E" w:rsidRPr="00F71023" w:rsidRDefault="00E7444E" w:rsidP="00F71023">
            <w:pPr>
              <w:pStyle w:val="Loendilik"/>
              <w:numPr>
                <w:ilvl w:val="0"/>
                <w:numId w:val="14"/>
              </w:numPr>
              <w:rPr>
                <w:rFonts w:ascii="Times New Roman" w:hAnsi="Times New Roman" w:cs="Times New Roman"/>
                <w:sz w:val="22"/>
                <w:szCs w:val="22"/>
              </w:rPr>
            </w:pPr>
            <w:r w:rsidRPr="00F71023">
              <w:rPr>
                <w:rFonts w:ascii="Times New Roman" w:hAnsi="Times New Roman" w:cs="Times New Roman"/>
                <w:sz w:val="22"/>
                <w:szCs w:val="22"/>
              </w:rPr>
              <w:t>Nõustun täielikult</w:t>
            </w:r>
          </w:p>
        </w:tc>
      </w:tr>
      <w:tr w:rsidR="00E7444E" w:rsidRPr="000036C9" w14:paraId="60D3E524" w14:textId="77777777">
        <w:tc>
          <w:tcPr>
            <w:tcW w:w="0" w:type="auto"/>
            <w:tcMar>
              <w:top w:w="0" w:type="dxa"/>
              <w:left w:w="0" w:type="dxa"/>
              <w:bottom w:w="0" w:type="dxa"/>
              <w:right w:w="0" w:type="dxa"/>
            </w:tcMar>
            <w:hideMark/>
          </w:tcPr>
          <w:p w14:paraId="01E0B09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416FC24" w14:textId="77777777" w:rsidR="00E7444E" w:rsidRPr="00F71023" w:rsidRDefault="00E7444E" w:rsidP="00F71023">
            <w:pPr>
              <w:pStyle w:val="Loendilik"/>
              <w:numPr>
                <w:ilvl w:val="0"/>
                <w:numId w:val="14"/>
              </w:numPr>
              <w:rPr>
                <w:rFonts w:ascii="Times New Roman" w:hAnsi="Times New Roman" w:cs="Times New Roman"/>
                <w:sz w:val="22"/>
                <w:szCs w:val="22"/>
              </w:rPr>
            </w:pPr>
            <w:r w:rsidRPr="00F71023">
              <w:rPr>
                <w:rFonts w:ascii="Times New Roman" w:hAnsi="Times New Roman" w:cs="Times New Roman"/>
                <w:sz w:val="22"/>
                <w:szCs w:val="22"/>
              </w:rPr>
              <w:t>Pigem nõustun</w:t>
            </w:r>
          </w:p>
        </w:tc>
      </w:tr>
      <w:tr w:rsidR="00E7444E" w:rsidRPr="000036C9" w14:paraId="4EA7F8DA" w14:textId="77777777">
        <w:tc>
          <w:tcPr>
            <w:tcW w:w="0" w:type="auto"/>
            <w:tcMar>
              <w:top w:w="0" w:type="dxa"/>
              <w:left w:w="0" w:type="dxa"/>
              <w:bottom w:w="0" w:type="dxa"/>
              <w:right w:w="0" w:type="dxa"/>
            </w:tcMar>
            <w:hideMark/>
          </w:tcPr>
          <w:p w14:paraId="3C0A7DC8"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76DE7128" w14:textId="77777777" w:rsidR="00E7444E" w:rsidRPr="00F71023" w:rsidRDefault="00E7444E" w:rsidP="00F71023">
            <w:pPr>
              <w:pStyle w:val="Loendilik"/>
              <w:numPr>
                <w:ilvl w:val="0"/>
                <w:numId w:val="14"/>
              </w:numPr>
              <w:rPr>
                <w:rFonts w:ascii="Times New Roman" w:hAnsi="Times New Roman" w:cs="Times New Roman"/>
                <w:sz w:val="22"/>
                <w:szCs w:val="22"/>
              </w:rPr>
            </w:pPr>
            <w:r w:rsidRPr="00F71023">
              <w:rPr>
                <w:rFonts w:ascii="Times New Roman" w:hAnsi="Times New Roman" w:cs="Times New Roman"/>
                <w:sz w:val="22"/>
                <w:szCs w:val="22"/>
              </w:rPr>
              <w:t>Olen neutraalsel seisukohal</w:t>
            </w:r>
          </w:p>
        </w:tc>
      </w:tr>
      <w:tr w:rsidR="00E7444E" w:rsidRPr="000036C9" w14:paraId="66B6D665" w14:textId="77777777">
        <w:tc>
          <w:tcPr>
            <w:tcW w:w="0" w:type="auto"/>
            <w:tcMar>
              <w:top w:w="0" w:type="dxa"/>
              <w:left w:w="0" w:type="dxa"/>
              <w:bottom w:w="0" w:type="dxa"/>
              <w:right w:w="0" w:type="dxa"/>
            </w:tcMar>
            <w:hideMark/>
          </w:tcPr>
          <w:p w14:paraId="1D029DA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3BBCD11" w14:textId="77777777" w:rsidR="00E7444E" w:rsidRPr="00F71023" w:rsidRDefault="00E7444E" w:rsidP="00F71023">
            <w:pPr>
              <w:pStyle w:val="Loendilik"/>
              <w:numPr>
                <w:ilvl w:val="0"/>
                <w:numId w:val="14"/>
              </w:numPr>
              <w:rPr>
                <w:rFonts w:ascii="Times New Roman" w:hAnsi="Times New Roman" w:cs="Times New Roman"/>
                <w:sz w:val="22"/>
                <w:szCs w:val="22"/>
              </w:rPr>
            </w:pPr>
            <w:r w:rsidRPr="00F71023">
              <w:rPr>
                <w:rFonts w:ascii="Times New Roman" w:hAnsi="Times New Roman" w:cs="Times New Roman"/>
                <w:sz w:val="22"/>
                <w:szCs w:val="22"/>
              </w:rPr>
              <w:t>Pigem ei nõustu</w:t>
            </w:r>
          </w:p>
        </w:tc>
      </w:tr>
      <w:tr w:rsidR="00E7444E" w:rsidRPr="000036C9" w14:paraId="579A3D9A" w14:textId="77777777">
        <w:tc>
          <w:tcPr>
            <w:tcW w:w="0" w:type="auto"/>
            <w:tcMar>
              <w:top w:w="0" w:type="dxa"/>
              <w:left w:w="0" w:type="dxa"/>
              <w:bottom w:w="0" w:type="dxa"/>
              <w:right w:w="0" w:type="dxa"/>
            </w:tcMar>
            <w:hideMark/>
          </w:tcPr>
          <w:p w14:paraId="0F4BDD00"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3AFEAF5C" w14:textId="77777777" w:rsidR="00E7444E" w:rsidRPr="00F71023" w:rsidRDefault="00E7444E" w:rsidP="00F71023">
            <w:pPr>
              <w:pStyle w:val="Loendilik"/>
              <w:numPr>
                <w:ilvl w:val="0"/>
                <w:numId w:val="14"/>
              </w:numPr>
              <w:rPr>
                <w:rFonts w:ascii="Times New Roman" w:hAnsi="Times New Roman" w:cs="Times New Roman"/>
                <w:sz w:val="22"/>
                <w:szCs w:val="22"/>
              </w:rPr>
            </w:pPr>
            <w:r w:rsidRPr="00F71023">
              <w:rPr>
                <w:rFonts w:ascii="Times New Roman" w:hAnsi="Times New Roman" w:cs="Times New Roman"/>
                <w:sz w:val="22"/>
                <w:szCs w:val="22"/>
              </w:rPr>
              <w:t>Ei nõustu üldse</w:t>
            </w:r>
          </w:p>
        </w:tc>
      </w:tr>
      <w:tr w:rsidR="00E7444E" w:rsidRPr="000036C9" w14:paraId="6C8202B5" w14:textId="77777777">
        <w:tc>
          <w:tcPr>
            <w:tcW w:w="0" w:type="auto"/>
            <w:tcMar>
              <w:top w:w="0" w:type="dxa"/>
              <w:left w:w="0" w:type="dxa"/>
              <w:bottom w:w="0" w:type="dxa"/>
              <w:right w:w="0" w:type="dxa"/>
            </w:tcMar>
            <w:hideMark/>
          </w:tcPr>
          <w:p w14:paraId="533A2D56"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270456C8" w14:textId="77777777" w:rsidR="00E7444E" w:rsidRPr="00F71023" w:rsidRDefault="00E7444E" w:rsidP="00F71023">
            <w:pPr>
              <w:pStyle w:val="Loendilik"/>
              <w:numPr>
                <w:ilvl w:val="0"/>
                <w:numId w:val="14"/>
              </w:numPr>
              <w:rPr>
                <w:rFonts w:ascii="Times New Roman" w:hAnsi="Times New Roman" w:cs="Times New Roman"/>
                <w:sz w:val="22"/>
                <w:szCs w:val="22"/>
              </w:rPr>
            </w:pPr>
            <w:r w:rsidRPr="00E451DA">
              <w:rPr>
                <w:rFonts w:ascii="Times New Roman" w:hAnsi="Times New Roman" w:cs="Times New Roman"/>
                <w:sz w:val="22"/>
                <w:szCs w:val="22"/>
                <w:highlight w:val="cyan"/>
              </w:rPr>
              <w:t>Arvamus puudub</w:t>
            </w:r>
          </w:p>
        </w:tc>
      </w:tr>
    </w:tbl>
    <w:p w14:paraId="0F59C059" w14:textId="77777777" w:rsidR="00F71023" w:rsidRDefault="00F71023" w:rsidP="00E7444E">
      <w:pPr>
        <w:rPr>
          <w:rFonts w:ascii="Times New Roman" w:hAnsi="Times New Roman" w:cs="Times New Roman"/>
          <w:b/>
          <w:bCs/>
          <w:sz w:val="22"/>
          <w:szCs w:val="22"/>
        </w:rPr>
      </w:pPr>
    </w:p>
    <w:p w14:paraId="154627DC" w14:textId="0F9C8BA1"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3.5.2 </w:t>
      </w:r>
      <w:r w:rsidR="00F71023">
        <w:rPr>
          <w:rFonts w:ascii="Times New Roman" w:hAnsi="Times New Roman" w:cs="Times New Roman"/>
          <w:sz w:val="22"/>
          <w:szCs w:val="22"/>
        </w:rPr>
        <w:t xml:space="preserve"> </w:t>
      </w:r>
      <w:r w:rsidRPr="000036C9">
        <w:rPr>
          <w:rFonts w:ascii="Times New Roman" w:hAnsi="Times New Roman" w:cs="Times New Roman"/>
          <w:sz w:val="22"/>
          <w:szCs w:val="22"/>
        </w:rPr>
        <w:t>Praegu puudub teave erakasutuses laadimistaristu, eelkõige raskesõidukite depoos laadimise kohta.</w:t>
      </w:r>
    </w:p>
    <w:p w14:paraId="5B78E744" w14:textId="4EDFC214"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Mil määral nõustute sellega, et tegemist on tähtsa probleemiga?</w:t>
      </w:r>
    </w:p>
    <w:tbl>
      <w:tblPr>
        <w:tblW w:w="0" w:type="auto"/>
        <w:tblCellMar>
          <w:top w:w="15" w:type="dxa"/>
          <w:left w:w="15" w:type="dxa"/>
          <w:bottom w:w="15" w:type="dxa"/>
          <w:right w:w="15" w:type="dxa"/>
        </w:tblCellMar>
        <w:tblLook w:val="04A0" w:firstRow="1" w:lastRow="0" w:firstColumn="1" w:lastColumn="0" w:noHBand="0" w:noVBand="1"/>
      </w:tblPr>
      <w:tblGrid>
        <w:gridCol w:w="6"/>
        <w:gridCol w:w="3365"/>
      </w:tblGrid>
      <w:tr w:rsidR="00E7444E" w:rsidRPr="000036C9" w14:paraId="7A4DA1CD" w14:textId="77777777">
        <w:tc>
          <w:tcPr>
            <w:tcW w:w="0" w:type="auto"/>
            <w:tcMar>
              <w:top w:w="0" w:type="dxa"/>
              <w:left w:w="0" w:type="dxa"/>
              <w:bottom w:w="0" w:type="dxa"/>
              <w:right w:w="0" w:type="dxa"/>
            </w:tcMar>
            <w:hideMark/>
          </w:tcPr>
          <w:p w14:paraId="484D083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17BAF4CA" w14:textId="0A01EBF3" w:rsidR="00E7444E" w:rsidRPr="00C723C2" w:rsidRDefault="00C723C2" w:rsidP="00C723C2">
            <w:pPr>
              <w:pStyle w:val="Loendilik"/>
              <w:numPr>
                <w:ilvl w:val="0"/>
                <w:numId w:val="12"/>
              </w:numPr>
              <w:rPr>
                <w:rFonts w:ascii="Times New Roman" w:hAnsi="Times New Roman" w:cs="Times New Roman"/>
                <w:sz w:val="22"/>
                <w:szCs w:val="22"/>
              </w:rPr>
            </w:pPr>
            <w:r w:rsidRPr="00C723C2">
              <w:rPr>
                <w:rFonts w:ascii="Times New Roman" w:hAnsi="Times New Roman" w:cs="Times New Roman"/>
                <w:sz w:val="22"/>
                <w:szCs w:val="22"/>
              </w:rPr>
              <w:t>N</w:t>
            </w:r>
            <w:r w:rsidR="00E7444E" w:rsidRPr="00C723C2">
              <w:rPr>
                <w:rFonts w:ascii="Times New Roman" w:hAnsi="Times New Roman" w:cs="Times New Roman"/>
                <w:sz w:val="22"/>
                <w:szCs w:val="22"/>
              </w:rPr>
              <w:t>õustun täielikult</w:t>
            </w:r>
          </w:p>
        </w:tc>
      </w:tr>
      <w:tr w:rsidR="00E7444E" w:rsidRPr="000036C9" w14:paraId="12C568D0" w14:textId="77777777">
        <w:tc>
          <w:tcPr>
            <w:tcW w:w="0" w:type="auto"/>
            <w:tcMar>
              <w:top w:w="0" w:type="dxa"/>
              <w:left w:w="0" w:type="dxa"/>
              <w:bottom w:w="0" w:type="dxa"/>
              <w:right w:w="0" w:type="dxa"/>
            </w:tcMar>
            <w:hideMark/>
          </w:tcPr>
          <w:p w14:paraId="0F452D10"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4F3DD947" w14:textId="77777777" w:rsidR="00E7444E" w:rsidRPr="00C723C2" w:rsidRDefault="00E7444E" w:rsidP="00C723C2">
            <w:pPr>
              <w:pStyle w:val="Loendilik"/>
              <w:numPr>
                <w:ilvl w:val="0"/>
                <w:numId w:val="12"/>
              </w:numPr>
              <w:rPr>
                <w:rFonts w:ascii="Times New Roman" w:hAnsi="Times New Roman" w:cs="Times New Roman"/>
                <w:sz w:val="22"/>
                <w:szCs w:val="22"/>
              </w:rPr>
            </w:pPr>
            <w:r w:rsidRPr="00C723C2">
              <w:rPr>
                <w:rFonts w:ascii="Times New Roman" w:hAnsi="Times New Roman" w:cs="Times New Roman"/>
                <w:sz w:val="22"/>
                <w:szCs w:val="22"/>
              </w:rPr>
              <w:t>Pigem nõustun</w:t>
            </w:r>
          </w:p>
        </w:tc>
      </w:tr>
      <w:tr w:rsidR="00E7444E" w:rsidRPr="000036C9" w14:paraId="56E4F82D" w14:textId="77777777">
        <w:tc>
          <w:tcPr>
            <w:tcW w:w="0" w:type="auto"/>
            <w:tcMar>
              <w:top w:w="0" w:type="dxa"/>
              <w:left w:w="0" w:type="dxa"/>
              <w:bottom w:w="0" w:type="dxa"/>
              <w:right w:w="0" w:type="dxa"/>
            </w:tcMar>
            <w:hideMark/>
          </w:tcPr>
          <w:p w14:paraId="3A52BC3E"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05924C8" w14:textId="77777777" w:rsidR="00E7444E" w:rsidRPr="00C723C2" w:rsidRDefault="00E7444E" w:rsidP="00C723C2">
            <w:pPr>
              <w:pStyle w:val="Loendilik"/>
              <w:numPr>
                <w:ilvl w:val="0"/>
                <w:numId w:val="12"/>
              </w:numPr>
              <w:rPr>
                <w:rFonts w:ascii="Times New Roman" w:hAnsi="Times New Roman" w:cs="Times New Roman"/>
                <w:sz w:val="22"/>
                <w:szCs w:val="22"/>
              </w:rPr>
            </w:pPr>
            <w:r w:rsidRPr="00C723C2">
              <w:rPr>
                <w:rFonts w:ascii="Times New Roman" w:hAnsi="Times New Roman" w:cs="Times New Roman"/>
                <w:sz w:val="22"/>
                <w:szCs w:val="22"/>
              </w:rPr>
              <w:t>Olen neutraalsel seisukohal</w:t>
            </w:r>
          </w:p>
        </w:tc>
      </w:tr>
      <w:tr w:rsidR="00E7444E" w:rsidRPr="000036C9" w14:paraId="3D982077" w14:textId="77777777">
        <w:tc>
          <w:tcPr>
            <w:tcW w:w="0" w:type="auto"/>
            <w:tcMar>
              <w:top w:w="0" w:type="dxa"/>
              <w:left w:w="0" w:type="dxa"/>
              <w:bottom w:w="0" w:type="dxa"/>
              <w:right w:w="0" w:type="dxa"/>
            </w:tcMar>
            <w:hideMark/>
          </w:tcPr>
          <w:p w14:paraId="2911C94A"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55BFE3EF" w14:textId="77777777" w:rsidR="00E7444E" w:rsidRPr="00C723C2" w:rsidRDefault="00E7444E" w:rsidP="00C723C2">
            <w:pPr>
              <w:pStyle w:val="Loendilik"/>
              <w:numPr>
                <w:ilvl w:val="0"/>
                <w:numId w:val="12"/>
              </w:numPr>
              <w:rPr>
                <w:rFonts w:ascii="Times New Roman" w:hAnsi="Times New Roman" w:cs="Times New Roman"/>
                <w:sz w:val="22"/>
                <w:szCs w:val="22"/>
              </w:rPr>
            </w:pPr>
            <w:r w:rsidRPr="00C723C2">
              <w:rPr>
                <w:rFonts w:ascii="Times New Roman" w:hAnsi="Times New Roman" w:cs="Times New Roman"/>
                <w:sz w:val="22"/>
                <w:szCs w:val="22"/>
              </w:rPr>
              <w:t>Pigem ei nõustu</w:t>
            </w:r>
          </w:p>
        </w:tc>
      </w:tr>
      <w:tr w:rsidR="00E7444E" w:rsidRPr="000036C9" w14:paraId="2F45BA96" w14:textId="77777777">
        <w:tc>
          <w:tcPr>
            <w:tcW w:w="0" w:type="auto"/>
            <w:tcMar>
              <w:top w:w="0" w:type="dxa"/>
              <w:left w:w="0" w:type="dxa"/>
              <w:bottom w:w="0" w:type="dxa"/>
              <w:right w:w="0" w:type="dxa"/>
            </w:tcMar>
            <w:hideMark/>
          </w:tcPr>
          <w:p w14:paraId="10224A81"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66CBB0AD" w14:textId="77777777" w:rsidR="00E7444E" w:rsidRPr="00C723C2" w:rsidRDefault="00E7444E" w:rsidP="00C723C2">
            <w:pPr>
              <w:pStyle w:val="Loendilik"/>
              <w:numPr>
                <w:ilvl w:val="0"/>
                <w:numId w:val="12"/>
              </w:numPr>
              <w:rPr>
                <w:rFonts w:ascii="Times New Roman" w:hAnsi="Times New Roman" w:cs="Times New Roman"/>
                <w:sz w:val="22"/>
                <w:szCs w:val="22"/>
              </w:rPr>
            </w:pPr>
            <w:r w:rsidRPr="00C723C2">
              <w:rPr>
                <w:rFonts w:ascii="Times New Roman" w:hAnsi="Times New Roman" w:cs="Times New Roman"/>
                <w:sz w:val="22"/>
                <w:szCs w:val="22"/>
              </w:rPr>
              <w:t>Ei nõustu üldse</w:t>
            </w:r>
          </w:p>
        </w:tc>
      </w:tr>
      <w:tr w:rsidR="00E7444E" w:rsidRPr="000036C9" w14:paraId="4B6B0393" w14:textId="77777777">
        <w:tc>
          <w:tcPr>
            <w:tcW w:w="0" w:type="auto"/>
            <w:tcMar>
              <w:top w:w="0" w:type="dxa"/>
              <w:left w:w="0" w:type="dxa"/>
              <w:bottom w:w="0" w:type="dxa"/>
              <w:right w:w="0" w:type="dxa"/>
            </w:tcMar>
            <w:hideMark/>
          </w:tcPr>
          <w:p w14:paraId="2113C8E3" w14:textId="77777777" w:rsidR="00E7444E" w:rsidRPr="000036C9" w:rsidRDefault="00E7444E" w:rsidP="00E7444E">
            <w:pPr>
              <w:rPr>
                <w:rFonts w:ascii="Times New Roman" w:hAnsi="Times New Roman" w:cs="Times New Roman"/>
                <w:sz w:val="22"/>
                <w:szCs w:val="22"/>
              </w:rPr>
            </w:pPr>
          </w:p>
        </w:tc>
        <w:tc>
          <w:tcPr>
            <w:tcW w:w="0" w:type="auto"/>
            <w:tcMar>
              <w:top w:w="0" w:type="dxa"/>
              <w:left w:w="0" w:type="dxa"/>
              <w:bottom w:w="0" w:type="dxa"/>
              <w:right w:w="225" w:type="dxa"/>
            </w:tcMar>
            <w:hideMark/>
          </w:tcPr>
          <w:p w14:paraId="37D39795" w14:textId="77777777" w:rsidR="00E7444E" w:rsidRPr="00C723C2" w:rsidRDefault="00E7444E" w:rsidP="00C723C2">
            <w:pPr>
              <w:pStyle w:val="Loendilik"/>
              <w:numPr>
                <w:ilvl w:val="0"/>
                <w:numId w:val="12"/>
              </w:numPr>
              <w:rPr>
                <w:rFonts w:ascii="Times New Roman" w:hAnsi="Times New Roman" w:cs="Times New Roman"/>
                <w:sz w:val="22"/>
                <w:szCs w:val="22"/>
              </w:rPr>
            </w:pPr>
            <w:r w:rsidRPr="00E451DA">
              <w:rPr>
                <w:rFonts w:ascii="Times New Roman" w:hAnsi="Times New Roman" w:cs="Times New Roman"/>
                <w:sz w:val="22"/>
                <w:szCs w:val="22"/>
                <w:highlight w:val="cyan"/>
              </w:rPr>
              <w:t>Arvamus puudub</w:t>
            </w:r>
          </w:p>
        </w:tc>
      </w:tr>
    </w:tbl>
    <w:p w14:paraId="6374ED13" w14:textId="5A70690E" w:rsidR="00E7444E" w:rsidRPr="00A77598" w:rsidRDefault="00E7444E" w:rsidP="00E7444E">
      <w:pPr>
        <w:rPr>
          <w:rFonts w:ascii="Times New Roman" w:hAnsi="Times New Roman" w:cs="Times New Roman"/>
          <w:b/>
          <w:bCs/>
          <w:sz w:val="22"/>
          <w:szCs w:val="22"/>
        </w:rPr>
      </w:pPr>
      <w:r w:rsidRPr="00A77598">
        <w:rPr>
          <w:rFonts w:ascii="Times New Roman" w:hAnsi="Times New Roman" w:cs="Times New Roman"/>
          <w:b/>
          <w:bCs/>
          <w:sz w:val="22"/>
          <w:szCs w:val="22"/>
          <w:highlight w:val="yellow"/>
        </w:rPr>
        <w:t>4</w:t>
      </w:r>
      <w:r w:rsidR="00C723C2" w:rsidRPr="00A77598">
        <w:rPr>
          <w:rFonts w:ascii="Times New Roman" w:hAnsi="Times New Roman" w:cs="Times New Roman"/>
          <w:b/>
          <w:bCs/>
          <w:sz w:val="22"/>
          <w:szCs w:val="22"/>
          <w:highlight w:val="yellow"/>
        </w:rPr>
        <w:t xml:space="preserve"> </w:t>
      </w:r>
      <w:r w:rsidRPr="00A77598">
        <w:rPr>
          <w:rFonts w:ascii="Times New Roman" w:hAnsi="Times New Roman" w:cs="Times New Roman"/>
          <w:b/>
          <w:bCs/>
          <w:sz w:val="22"/>
          <w:szCs w:val="22"/>
          <w:highlight w:val="yellow"/>
        </w:rPr>
        <w:t>Seisukohad võimalike poliitikameetmete kohta</w:t>
      </w:r>
    </w:p>
    <w:p w14:paraId="17B7E77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Allpool on esitatud seisukohad mitme võimaliku poliitikameetme kohta probleemsete valdkondadega tegelemiseks.</w:t>
      </w:r>
    </w:p>
    <w:p w14:paraId="053799D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Allpool kirjeldatud poliitikameetmete rakendamine ei piira kasutatava vahendi kohaldamist ning need võivad hõlmata nii seadusandlikke kui ka pehme õiguse meetmeid (sealhulgas suuniseid). Probleemide keerukust ja mitmetahulisust arvestades ei ole need lähenemisviisid tingimata üksteist välistavad.</w:t>
      </w:r>
    </w:p>
    <w:p w14:paraId="4115D699" w14:textId="77777777" w:rsidR="00E7444E"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p w14:paraId="52F967BC" w14:textId="77777777" w:rsidR="007C329B" w:rsidRPr="000036C9" w:rsidRDefault="007C329B" w:rsidP="00E7444E">
      <w:pPr>
        <w:rPr>
          <w:rFonts w:ascii="Times New Roman" w:hAnsi="Times New Roman" w:cs="Times New Roman"/>
          <w:sz w:val="22"/>
          <w:szCs w:val="22"/>
        </w:rPr>
      </w:pPr>
    </w:p>
    <w:p w14:paraId="2B925D58" w14:textId="5FF3FEFD"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4.1</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Maanteesõidukite taristuga seotud eesmärkide seadmise meetmed</w:t>
      </w:r>
    </w:p>
    <w:p w14:paraId="2913CF5D" w14:textId="02AA4526"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4.1.1</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Kergsõidukite laadimistaristu kohandatud sihttasemed, et tagada piisav ja sidus taristu kogu ELis ning säilitada samal ajal laadimisturu dünaamika.Täiendav abi</w:t>
      </w:r>
    </w:p>
    <w:p w14:paraId="7806E6D1" w14:textId="77777777" w:rsidR="00E7444E" w:rsidRPr="000036C9" w:rsidRDefault="00E7444E" w:rsidP="00E7444E">
      <w:pPr>
        <w:rPr>
          <w:rFonts w:ascii="Times New Roman" w:hAnsi="Times New Roman" w:cs="Times New Roman"/>
          <w:sz w:val="22"/>
          <w:szCs w:val="22"/>
        </w:rPr>
      </w:pPr>
    </w:p>
    <w:p w14:paraId="3BD1DD6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lastRenderedPageBreak/>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195"/>
        <w:gridCol w:w="1041"/>
        <w:gridCol w:w="1276"/>
        <w:gridCol w:w="1559"/>
        <w:gridCol w:w="1418"/>
        <w:gridCol w:w="1275"/>
      </w:tblGrid>
      <w:tr w:rsidR="00E7444E" w:rsidRPr="000036C9" w14:paraId="59F3DCC6" w14:textId="77777777" w:rsidTr="009A15AD">
        <w:trPr>
          <w:tblHeader/>
        </w:trPr>
        <w:tc>
          <w:tcPr>
            <w:tcW w:w="219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28A863" w14:textId="77777777" w:rsidR="00E7444E" w:rsidRPr="000036C9" w:rsidRDefault="00E7444E" w:rsidP="00E7444E">
            <w:pPr>
              <w:rPr>
                <w:rFonts w:ascii="Times New Roman" w:hAnsi="Times New Roman" w:cs="Times New Roman"/>
                <w:sz w:val="22"/>
                <w:szCs w:val="22"/>
              </w:rPr>
            </w:pPr>
          </w:p>
        </w:tc>
        <w:tc>
          <w:tcPr>
            <w:tcW w:w="104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D0DF9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1E86F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2D574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7AF21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A5993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26134ECA" w14:textId="77777777" w:rsidTr="009A15AD">
        <w:tc>
          <w:tcPr>
            <w:tcW w:w="219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69733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laadimistaristu kasutuselevõtuks kõrgemad eesmärgid, suurendades laadimisvõimsust, mida üldsusele juurdepääsetavad laadimisjaamad peavad iga registreeritud elektrisõiduki kohta pakkuma.</w:t>
            </w:r>
          </w:p>
        </w:tc>
        <w:tc>
          <w:tcPr>
            <w:tcW w:w="104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7501C9"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D22D8B" w14:textId="688A5717" w:rsidR="00E7444E" w:rsidRPr="000036C9" w:rsidRDefault="0016168A" w:rsidP="00E7444E">
            <w:pPr>
              <w:rPr>
                <w:rFonts w:ascii="Times New Roman" w:hAnsi="Times New Roman" w:cs="Times New Roman"/>
                <w:sz w:val="22"/>
                <w:szCs w:val="22"/>
              </w:rPr>
            </w:pPr>
            <w:r>
              <w:rPr>
                <w:rFonts w:ascii="Times New Roman" w:hAnsi="Times New Roman" w:cs="Times New Roman"/>
                <w:sz w:val="22"/>
                <w:szCs w:val="22"/>
              </w:rPr>
              <w:t>x</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2A302B"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86D96E"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503BCF" w14:textId="77777777" w:rsidR="00E7444E" w:rsidRPr="000036C9" w:rsidRDefault="00E7444E" w:rsidP="00E7444E">
            <w:pPr>
              <w:rPr>
                <w:rFonts w:ascii="Times New Roman" w:hAnsi="Times New Roman" w:cs="Times New Roman"/>
                <w:sz w:val="22"/>
                <w:szCs w:val="22"/>
              </w:rPr>
            </w:pPr>
          </w:p>
        </w:tc>
      </w:tr>
      <w:tr w:rsidR="00E7444E" w:rsidRPr="000036C9" w14:paraId="7C376B74" w14:textId="77777777" w:rsidTr="009A15AD">
        <w:tc>
          <w:tcPr>
            <w:tcW w:w="219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C2660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piirkonna tasandil alleesmärgid, et tagada piirkondlik sidusus ja minimaalne taristu kõigis ELi territooriumi piirkondades, sealhulgas linnades.</w:t>
            </w:r>
          </w:p>
        </w:tc>
        <w:tc>
          <w:tcPr>
            <w:tcW w:w="104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D057A2"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BEB3D3"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305748D" w14:textId="558D2AE7" w:rsidR="00E7444E" w:rsidRPr="000036C9" w:rsidRDefault="0018458C" w:rsidP="00E7444E">
            <w:pPr>
              <w:rPr>
                <w:rFonts w:ascii="Times New Roman" w:hAnsi="Times New Roman" w:cs="Times New Roman"/>
                <w:sz w:val="22"/>
                <w:szCs w:val="22"/>
              </w:rPr>
            </w:pPr>
            <w:r>
              <w:rPr>
                <w:rFonts w:ascii="Times New Roman" w:hAnsi="Times New Roman" w:cs="Times New Roman"/>
                <w:sz w:val="22"/>
                <w:szCs w:val="22"/>
              </w:rPr>
              <w:t>x</w:t>
            </w: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552954"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1F48C4" w14:textId="77777777" w:rsidR="00E7444E" w:rsidRPr="000036C9" w:rsidRDefault="00E7444E" w:rsidP="00E7444E">
            <w:pPr>
              <w:rPr>
                <w:rFonts w:ascii="Times New Roman" w:hAnsi="Times New Roman" w:cs="Times New Roman"/>
                <w:sz w:val="22"/>
                <w:szCs w:val="22"/>
              </w:rPr>
            </w:pPr>
          </w:p>
        </w:tc>
      </w:tr>
      <w:tr w:rsidR="00E7444E" w:rsidRPr="000036C9" w14:paraId="7A7786E4" w14:textId="77777777" w:rsidTr="009A15AD">
        <w:tc>
          <w:tcPr>
            <w:tcW w:w="219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2242B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kõrgemad laadimisvõimsuse eesmärgid kergsõidukite laadimisparkidele ELi peamistes transpordikoridorides (TEN-T võrk).</w:t>
            </w:r>
          </w:p>
        </w:tc>
        <w:tc>
          <w:tcPr>
            <w:tcW w:w="104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655C63"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9624F2" w14:textId="23B3B08B" w:rsidR="00E7444E" w:rsidRPr="000036C9" w:rsidRDefault="0018458C" w:rsidP="00E7444E">
            <w:pPr>
              <w:rPr>
                <w:rFonts w:ascii="Times New Roman" w:hAnsi="Times New Roman" w:cs="Times New Roman"/>
                <w:sz w:val="22"/>
                <w:szCs w:val="22"/>
              </w:rPr>
            </w:pPr>
            <w:r>
              <w:rPr>
                <w:rFonts w:ascii="Times New Roman" w:hAnsi="Times New Roman" w:cs="Times New Roman"/>
                <w:sz w:val="22"/>
                <w:szCs w:val="22"/>
              </w:rPr>
              <w:t>x</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142FBC"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77EE48"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FCEF5C" w14:textId="77777777" w:rsidR="00E7444E" w:rsidRPr="000036C9" w:rsidRDefault="00E7444E" w:rsidP="00E7444E">
            <w:pPr>
              <w:rPr>
                <w:rFonts w:ascii="Times New Roman" w:hAnsi="Times New Roman" w:cs="Times New Roman"/>
                <w:sz w:val="22"/>
                <w:szCs w:val="22"/>
              </w:rPr>
            </w:pPr>
          </w:p>
        </w:tc>
      </w:tr>
      <w:tr w:rsidR="00E7444E" w:rsidRPr="000036C9" w14:paraId="375382D5" w14:textId="77777777" w:rsidTr="009A15AD">
        <w:tc>
          <w:tcPr>
            <w:tcW w:w="219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7EDD4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Pakkuda suuremat paindlikkust TEN-T võrgus kergsõidukite laadimisparkide jaoks eesmärkide seadmisel, et võtta paremini arvesse tegelikku nõudlust </w:t>
            </w:r>
            <w:r w:rsidRPr="000036C9">
              <w:rPr>
                <w:rFonts w:ascii="Times New Roman" w:hAnsi="Times New Roman" w:cs="Times New Roman"/>
                <w:sz w:val="22"/>
                <w:szCs w:val="22"/>
              </w:rPr>
              <w:lastRenderedPageBreak/>
              <w:t>TEN-T võrgu eri segmentides.</w:t>
            </w:r>
          </w:p>
        </w:tc>
        <w:tc>
          <w:tcPr>
            <w:tcW w:w="104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FCB235"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4D6FED"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CB9451"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05AA44" w14:textId="368E0C6C" w:rsidR="00E7444E" w:rsidRPr="000036C9" w:rsidRDefault="00162384" w:rsidP="00E7444E">
            <w:pPr>
              <w:rPr>
                <w:rFonts w:ascii="Times New Roman" w:hAnsi="Times New Roman" w:cs="Times New Roman"/>
                <w:sz w:val="22"/>
                <w:szCs w:val="22"/>
              </w:rPr>
            </w:pPr>
            <w:r>
              <w:rPr>
                <w:rFonts w:ascii="Times New Roman" w:hAnsi="Times New Roman" w:cs="Times New Roman"/>
                <w:sz w:val="22"/>
                <w:szCs w:val="22"/>
              </w:rPr>
              <w:t>x</w:t>
            </w: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61A714" w14:textId="77777777" w:rsidR="00E7444E" w:rsidRPr="000036C9" w:rsidRDefault="00E7444E" w:rsidP="00E7444E">
            <w:pPr>
              <w:rPr>
                <w:rFonts w:ascii="Times New Roman" w:hAnsi="Times New Roman" w:cs="Times New Roman"/>
                <w:sz w:val="22"/>
                <w:szCs w:val="22"/>
              </w:rPr>
            </w:pPr>
          </w:p>
        </w:tc>
      </w:tr>
    </w:tbl>
    <w:p w14:paraId="1E297F5D" w14:textId="77777777" w:rsidR="00A77598" w:rsidRDefault="00A77598" w:rsidP="00E7444E">
      <w:pPr>
        <w:rPr>
          <w:rFonts w:ascii="Times New Roman" w:hAnsi="Times New Roman" w:cs="Times New Roman"/>
          <w:sz w:val="22"/>
          <w:szCs w:val="22"/>
        </w:rPr>
      </w:pPr>
    </w:p>
    <w:p w14:paraId="19CEF3AE" w14:textId="7C5BD25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4.1.2</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Raskesõidukite laadimistaristu kohandatud sihttasemed, et tagada piisav ja sidus taristu kogu ELis.Täiendav abi</w:t>
      </w:r>
    </w:p>
    <w:p w14:paraId="33672CEF" w14:textId="77777777" w:rsidR="00E7444E" w:rsidRPr="000036C9" w:rsidRDefault="00E7444E" w:rsidP="00E7444E">
      <w:pPr>
        <w:rPr>
          <w:rFonts w:ascii="Times New Roman" w:hAnsi="Times New Roman" w:cs="Times New Roman"/>
          <w:sz w:val="22"/>
          <w:szCs w:val="22"/>
        </w:rPr>
      </w:pPr>
    </w:p>
    <w:p w14:paraId="183394A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506"/>
        <w:gridCol w:w="1155"/>
        <w:gridCol w:w="1418"/>
        <w:gridCol w:w="1276"/>
        <w:gridCol w:w="1275"/>
        <w:gridCol w:w="1134"/>
      </w:tblGrid>
      <w:tr w:rsidR="00E7444E" w:rsidRPr="000036C9" w14:paraId="76E931CE" w14:textId="77777777" w:rsidTr="00C15E2C">
        <w:trPr>
          <w:tblHeader/>
        </w:trPr>
        <w:tc>
          <w:tcPr>
            <w:tcW w:w="25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DBB879" w14:textId="77777777" w:rsidR="00E7444E" w:rsidRPr="000036C9" w:rsidRDefault="00E7444E" w:rsidP="00E7444E">
            <w:pPr>
              <w:rPr>
                <w:rFonts w:ascii="Times New Roman" w:hAnsi="Times New Roman" w:cs="Times New Roman"/>
                <w:sz w:val="22"/>
                <w:szCs w:val="22"/>
              </w:rPr>
            </w:pPr>
          </w:p>
        </w:tc>
        <w:tc>
          <w:tcPr>
            <w:tcW w:w="11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40A49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F71C4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03DCE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3F5ED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2649C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06CEE1C8" w14:textId="77777777" w:rsidTr="00C15E2C">
        <w:tc>
          <w:tcPr>
            <w:tcW w:w="25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2895D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kõrgemad laadimisvõimsuse eesmärgid raskesõidukite laadimisparkidele TEN-T võrgus.</w:t>
            </w:r>
          </w:p>
        </w:tc>
        <w:tc>
          <w:tcPr>
            <w:tcW w:w="11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09F3AA"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D5730A" w14:textId="1D8B8D06" w:rsidR="00E7444E" w:rsidRPr="000036C9" w:rsidRDefault="009B6024"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AAF58A"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9A7DBC"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D65D87" w14:textId="77777777" w:rsidR="00E7444E" w:rsidRPr="000036C9" w:rsidRDefault="00E7444E" w:rsidP="00E7444E">
            <w:pPr>
              <w:rPr>
                <w:rFonts w:ascii="Times New Roman" w:hAnsi="Times New Roman" w:cs="Times New Roman"/>
                <w:sz w:val="22"/>
                <w:szCs w:val="22"/>
              </w:rPr>
            </w:pPr>
          </w:p>
        </w:tc>
      </w:tr>
      <w:tr w:rsidR="00E7444E" w:rsidRPr="000036C9" w14:paraId="21903F06" w14:textId="77777777" w:rsidTr="00C15E2C">
        <w:tc>
          <w:tcPr>
            <w:tcW w:w="250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9B8720C"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laadimisparkides üksikute laadimispunktide jaoks kõrgemad laadimisvõimsuse eesmärgid (nt minimaalse arvu megavatt-laadimisjaamade kohustuslikuks muutmine raskesõidukite jaoks ette nähtud laadimisparkides).</w:t>
            </w:r>
          </w:p>
        </w:tc>
        <w:tc>
          <w:tcPr>
            <w:tcW w:w="115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3FC1FA2"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A566B8F" w14:textId="71EB43C6"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692165"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32EE5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EF5B59" w14:textId="77777777" w:rsidR="00E7444E" w:rsidRPr="000036C9" w:rsidRDefault="00E7444E" w:rsidP="00E7444E">
            <w:pPr>
              <w:rPr>
                <w:rFonts w:ascii="Times New Roman" w:hAnsi="Times New Roman" w:cs="Times New Roman"/>
                <w:sz w:val="22"/>
                <w:szCs w:val="22"/>
              </w:rPr>
            </w:pPr>
          </w:p>
        </w:tc>
      </w:tr>
      <w:tr w:rsidR="00E7444E" w:rsidRPr="000036C9" w14:paraId="2A24962C" w14:textId="77777777" w:rsidTr="00C15E2C">
        <w:tc>
          <w:tcPr>
            <w:tcW w:w="25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CE8CE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Pakkuda suuremat paindlikkust TEN-T võrgus raskesõidukite laadimisparkide jaoks eesmärkide seadmisel, et võtta paremini arvesse </w:t>
            </w:r>
            <w:r w:rsidRPr="000036C9">
              <w:rPr>
                <w:rFonts w:ascii="Times New Roman" w:hAnsi="Times New Roman" w:cs="Times New Roman"/>
                <w:sz w:val="22"/>
                <w:szCs w:val="22"/>
              </w:rPr>
              <w:lastRenderedPageBreak/>
              <w:t>tegelikku nõudlust TEN-T võrgu eri segmentides.</w:t>
            </w:r>
          </w:p>
        </w:tc>
        <w:tc>
          <w:tcPr>
            <w:tcW w:w="11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00CEA4"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04370E"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C0E6E2"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663AED" w14:textId="69940767"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EF733D" w14:textId="77777777" w:rsidR="00E7444E" w:rsidRPr="000036C9" w:rsidRDefault="00E7444E" w:rsidP="00E7444E">
            <w:pPr>
              <w:rPr>
                <w:rFonts w:ascii="Times New Roman" w:hAnsi="Times New Roman" w:cs="Times New Roman"/>
                <w:sz w:val="22"/>
                <w:szCs w:val="22"/>
              </w:rPr>
            </w:pPr>
          </w:p>
        </w:tc>
      </w:tr>
      <w:tr w:rsidR="00E7444E" w:rsidRPr="000036C9" w14:paraId="667A2977" w14:textId="77777777" w:rsidTr="00C15E2C">
        <w:tc>
          <w:tcPr>
            <w:tcW w:w="250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A1D38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kõrgemad eesmärgid raskesõidukite laadimistaristule linnatranspordisõlmedes.</w:t>
            </w:r>
          </w:p>
        </w:tc>
        <w:tc>
          <w:tcPr>
            <w:tcW w:w="115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3BB435"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7D45DF" w14:textId="6EECD9A6"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4EE5613"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68FD7C"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D124B7" w14:textId="77777777" w:rsidR="00E7444E" w:rsidRPr="000036C9" w:rsidRDefault="00E7444E" w:rsidP="00E7444E">
            <w:pPr>
              <w:rPr>
                <w:rFonts w:ascii="Times New Roman" w:hAnsi="Times New Roman" w:cs="Times New Roman"/>
                <w:sz w:val="22"/>
                <w:szCs w:val="22"/>
              </w:rPr>
            </w:pPr>
          </w:p>
        </w:tc>
      </w:tr>
      <w:tr w:rsidR="00E7444E" w:rsidRPr="000036C9" w14:paraId="298D51A4" w14:textId="77777777" w:rsidTr="00C15E2C">
        <w:tc>
          <w:tcPr>
            <w:tcW w:w="25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95A1C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kõrgemad eesmärgid raskesõidukite üleöö toimuva laadimise taristule TEN-T võrgus.</w:t>
            </w:r>
          </w:p>
        </w:tc>
        <w:tc>
          <w:tcPr>
            <w:tcW w:w="115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6C508B"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5ACB12" w14:textId="0F66B057"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2D64EE"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85CDCF"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3565C0" w14:textId="77777777" w:rsidR="00E7444E" w:rsidRPr="000036C9" w:rsidRDefault="00E7444E" w:rsidP="00E7444E">
            <w:pPr>
              <w:rPr>
                <w:rFonts w:ascii="Times New Roman" w:hAnsi="Times New Roman" w:cs="Times New Roman"/>
                <w:sz w:val="22"/>
                <w:szCs w:val="22"/>
              </w:rPr>
            </w:pPr>
          </w:p>
        </w:tc>
      </w:tr>
      <w:tr w:rsidR="00E7444E" w:rsidRPr="000036C9" w14:paraId="73C1D7B7" w14:textId="77777777" w:rsidTr="00C15E2C">
        <w:tc>
          <w:tcPr>
            <w:tcW w:w="250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D81C0B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miinimumkriteeriumid laadimispunkti või -pargi jaoks, et selle saaks liigitada raskesõidukite jaoks ette nähtud laadimispunktiks või -pargiks. Need kriteeriumid võivad hõlmata näiteks sätteid maa-ala mõõtmete kohta ja muid kriteeriume, millega tagatakse, et spetsiaalseid laadimispunkte/-parke saavad kasutada kõik sõidukid.</w:t>
            </w:r>
          </w:p>
        </w:tc>
        <w:tc>
          <w:tcPr>
            <w:tcW w:w="115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CB18E6"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872964" w14:textId="7187B6F8"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4BA224"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981D7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9B01927" w14:textId="77777777" w:rsidR="00E7444E" w:rsidRPr="000036C9" w:rsidRDefault="00E7444E" w:rsidP="00E7444E">
            <w:pPr>
              <w:rPr>
                <w:rFonts w:ascii="Times New Roman" w:hAnsi="Times New Roman" w:cs="Times New Roman"/>
                <w:sz w:val="22"/>
                <w:szCs w:val="22"/>
              </w:rPr>
            </w:pPr>
          </w:p>
        </w:tc>
      </w:tr>
    </w:tbl>
    <w:p w14:paraId="6F55F0CB" w14:textId="77777777" w:rsidR="00A77598" w:rsidRDefault="00A77598" w:rsidP="00E7444E">
      <w:pPr>
        <w:rPr>
          <w:rFonts w:ascii="Times New Roman" w:hAnsi="Times New Roman" w:cs="Times New Roman"/>
          <w:sz w:val="22"/>
          <w:szCs w:val="22"/>
        </w:rPr>
      </w:pPr>
    </w:p>
    <w:p w14:paraId="5CC044E0" w14:textId="7626A4FF"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4.1.3Maanteesõidukite vesinikutankimistaristu kohandatud sihttasemed, et tagada piisav ja sidus taristu kogu ELis.Täiendav abi</w:t>
      </w:r>
    </w:p>
    <w:p w14:paraId="571F3F9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512"/>
        <w:gridCol w:w="1433"/>
        <w:gridCol w:w="1276"/>
        <w:gridCol w:w="1134"/>
        <w:gridCol w:w="1134"/>
        <w:gridCol w:w="1275"/>
      </w:tblGrid>
      <w:tr w:rsidR="00E7444E" w:rsidRPr="000036C9" w14:paraId="2F1384B3" w14:textId="77777777" w:rsidTr="00C15E2C">
        <w:trPr>
          <w:tblHeader/>
        </w:trPr>
        <w:tc>
          <w:tcPr>
            <w:tcW w:w="251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D71AC8" w14:textId="77777777" w:rsidR="00E7444E" w:rsidRPr="000036C9" w:rsidRDefault="00E7444E" w:rsidP="00E7444E">
            <w:pPr>
              <w:rPr>
                <w:rFonts w:ascii="Times New Roman" w:hAnsi="Times New Roman" w:cs="Times New Roman"/>
                <w:sz w:val="22"/>
                <w:szCs w:val="22"/>
              </w:rPr>
            </w:pPr>
          </w:p>
        </w:tc>
        <w:tc>
          <w:tcPr>
            <w:tcW w:w="14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2B5AD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48274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175B02"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0B268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D1075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45CD08EB" w14:textId="77777777" w:rsidTr="00C15E2C">
        <w:tc>
          <w:tcPr>
            <w:tcW w:w="251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D696A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kõrgemad eesmärgid vesinikutankimistaristule TEN-T võrgus.</w:t>
            </w:r>
          </w:p>
        </w:tc>
        <w:tc>
          <w:tcPr>
            <w:tcW w:w="14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5F47E9"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56800D" w14:textId="7E833F3A"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7B345C"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948BC2"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C25F41" w14:textId="77777777" w:rsidR="00E7444E" w:rsidRPr="000036C9" w:rsidRDefault="00E7444E" w:rsidP="00E7444E">
            <w:pPr>
              <w:rPr>
                <w:rFonts w:ascii="Times New Roman" w:hAnsi="Times New Roman" w:cs="Times New Roman"/>
                <w:sz w:val="22"/>
                <w:szCs w:val="22"/>
              </w:rPr>
            </w:pPr>
          </w:p>
        </w:tc>
      </w:tr>
      <w:tr w:rsidR="00E7444E" w:rsidRPr="000036C9" w14:paraId="109914EB" w14:textId="77777777" w:rsidTr="00C15E2C">
        <w:tc>
          <w:tcPr>
            <w:tcW w:w="251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DC041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kõrgemad eesmärgid vesinikutankimistaristule linnatranspordisõlmedes.</w:t>
            </w:r>
          </w:p>
        </w:tc>
        <w:tc>
          <w:tcPr>
            <w:tcW w:w="143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4952B89"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B4106C" w14:textId="0C1D8D15"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BE6B70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097A49"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A5396E" w14:textId="77777777" w:rsidR="00E7444E" w:rsidRPr="000036C9" w:rsidRDefault="00E7444E" w:rsidP="00E7444E">
            <w:pPr>
              <w:rPr>
                <w:rFonts w:ascii="Times New Roman" w:hAnsi="Times New Roman" w:cs="Times New Roman"/>
                <w:sz w:val="22"/>
                <w:szCs w:val="22"/>
              </w:rPr>
            </w:pPr>
          </w:p>
        </w:tc>
      </w:tr>
      <w:tr w:rsidR="00E7444E" w:rsidRPr="000036C9" w14:paraId="1E2457A0" w14:textId="77777777" w:rsidTr="00C15E2C">
        <w:tc>
          <w:tcPr>
            <w:tcW w:w="251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C43AA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Pakkuda suuremat paindlikkust vesinikutankimistaristu eesmärkide seadmisel, et võtta paremini arvesse tegelikku nõudlust, mis põhineb vesinikkütusega sõidukite kasutuselevõtul.</w:t>
            </w:r>
          </w:p>
        </w:tc>
        <w:tc>
          <w:tcPr>
            <w:tcW w:w="14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0C3813"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CFE4F9" w14:textId="64BA1F97"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902DE0"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3CC94F"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03BADD" w14:textId="77777777" w:rsidR="00E7444E" w:rsidRPr="000036C9" w:rsidRDefault="00E7444E" w:rsidP="00E7444E">
            <w:pPr>
              <w:rPr>
                <w:rFonts w:ascii="Times New Roman" w:hAnsi="Times New Roman" w:cs="Times New Roman"/>
                <w:sz w:val="22"/>
                <w:szCs w:val="22"/>
              </w:rPr>
            </w:pPr>
          </w:p>
        </w:tc>
      </w:tr>
      <w:tr w:rsidR="00E7444E" w:rsidRPr="000036C9" w14:paraId="30EAF33B" w14:textId="77777777" w:rsidTr="00C15E2C">
        <w:tc>
          <w:tcPr>
            <w:tcW w:w="251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342567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üksikute tanklate võimsuse eesmärgid mitte ainult päevase võimsuse, vaid ka näiteks ühe tunni jooksul väljastatava vesiniku koguse osas, et lühikese aja jooksul saaks tankida mitut sõidukit.</w:t>
            </w:r>
          </w:p>
        </w:tc>
        <w:tc>
          <w:tcPr>
            <w:tcW w:w="143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FBD5B1"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41C5A3" w14:textId="535AD033"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47CBF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699794"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E8ED79" w14:textId="77777777" w:rsidR="00E7444E" w:rsidRPr="000036C9" w:rsidRDefault="00E7444E" w:rsidP="00E7444E">
            <w:pPr>
              <w:rPr>
                <w:rFonts w:ascii="Times New Roman" w:hAnsi="Times New Roman" w:cs="Times New Roman"/>
                <w:sz w:val="22"/>
                <w:szCs w:val="22"/>
              </w:rPr>
            </w:pPr>
          </w:p>
        </w:tc>
      </w:tr>
      <w:tr w:rsidR="00E7444E" w:rsidRPr="000036C9" w14:paraId="1F353898" w14:textId="77777777" w:rsidTr="00C15E2C">
        <w:tc>
          <w:tcPr>
            <w:tcW w:w="251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81E1B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vesinikutankimispunktid peavad pakkuma gaasilist ja vedelat vesinikku, tagamaks ühilduvus kõigi vesinikkütusega sõidukite tehnoloogiatega.</w:t>
            </w:r>
          </w:p>
        </w:tc>
        <w:tc>
          <w:tcPr>
            <w:tcW w:w="14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BD2E07"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9BA8BE" w14:textId="5DF22764" w:rsidR="00E7444E" w:rsidRPr="000036C9" w:rsidRDefault="00155D71"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A577F0"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F6EFC8"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598AF8" w14:textId="77777777" w:rsidR="00E7444E" w:rsidRPr="000036C9" w:rsidRDefault="00E7444E" w:rsidP="00E7444E">
            <w:pPr>
              <w:rPr>
                <w:rFonts w:ascii="Times New Roman" w:hAnsi="Times New Roman" w:cs="Times New Roman"/>
                <w:sz w:val="22"/>
                <w:szCs w:val="22"/>
              </w:rPr>
            </w:pPr>
          </w:p>
        </w:tc>
      </w:tr>
    </w:tbl>
    <w:p w14:paraId="1D60C448" w14:textId="77777777" w:rsidR="00A77598" w:rsidRDefault="00A77598" w:rsidP="00E7444E">
      <w:pPr>
        <w:rPr>
          <w:rFonts w:ascii="Times New Roman" w:hAnsi="Times New Roman" w:cs="Times New Roman"/>
          <w:sz w:val="22"/>
          <w:szCs w:val="22"/>
        </w:rPr>
      </w:pPr>
    </w:p>
    <w:p w14:paraId="57C8D34B" w14:textId="2456C963" w:rsidR="00E7444E" w:rsidRPr="00A77598" w:rsidRDefault="00E7444E" w:rsidP="00E7444E">
      <w:pPr>
        <w:rPr>
          <w:rFonts w:ascii="Times New Roman" w:hAnsi="Times New Roman" w:cs="Times New Roman"/>
          <w:b/>
          <w:bCs/>
          <w:sz w:val="22"/>
          <w:szCs w:val="22"/>
        </w:rPr>
      </w:pPr>
      <w:r w:rsidRPr="00A77598">
        <w:rPr>
          <w:rFonts w:ascii="Times New Roman" w:hAnsi="Times New Roman" w:cs="Times New Roman"/>
          <w:b/>
          <w:bCs/>
          <w:sz w:val="22"/>
          <w:szCs w:val="22"/>
          <w:highlight w:val="yellow"/>
        </w:rPr>
        <w:t>4.2</w:t>
      </w:r>
      <w:r w:rsidR="00A77598" w:rsidRPr="00A77598">
        <w:rPr>
          <w:rFonts w:ascii="Times New Roman" w:hAnsi="Times New Roman" w:cs="Times New Roman"/>
          <w:b/>
          <w:bCs/>
          <w:sz w:val="22"/>
          <w:szCs w:val="22"/>
          <w:highlight w:val="yellow"/>
        </w:rPr>
        <w:t xml:space="preserve"> </w:t>
      </w:r>
      <w:r w:rsidRPr="00A77598">
        <w:rPr>
          <w:rFonts w:ascii="Times New Roman" w:hAnsi="Times New Roman" w:cs="Times New Roman"/>
          <w:b/>
          <w:bCs/>
          <w:sz w:val="22"/>
          <w:szCs w:val="22"/>
          <w:highlight w:val="yellow"/>
        </w:rPr>
        <w:t>Meetmed, mis on seotud kasutuselevõtu eesmärkidega laevandus- ja lennundussektoris</w:t>
      </w:r>
    </w:p>
    <w:p w14:paraId="4E5EC74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See osa käsitleb sisevee- ja meretransporti ning lennundust. </w:t>
      </w:r>
    </w:p>
    <w:p w14:paraId="2510B3C2" w14:textId="5D09EC14"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lastRenderedPageBreak/>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4.2.1Meetmed siseveelaevade alternatiivkütuste taristu kiiremaks kasutuselevõtuks vastavalt turuvajadustele.</w:t>
      </w:r>
    </w:p>
    <w:p w14:paraId="0CCCEAB4" w14:textId="77777777" w:rsidR="00E7444E" w:rsidRPr="000036C9" w:rsidRDefault="00E7444E" w:rsidP="00E7444E">
      <w:pPr>
        <w:rPr>
          <w:rFonts w:ascii="Times New Roman" w:hAnsi="Times New Roman" w:cs="Times New Roman"/>
          <w:sz w:val="22"/>
          <w:szCs w:val="22"/>
        </w:rPr>
      </w:pPr>
    </w:p>
    <w:p w14:paraId="2C54AAF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35"/>
        <w:gridCol w:w="1201"/>
        <w:gridCol w:w="1559"/>
        <w:gridCol w:w="1418"/>
        <w:gridCol w:w="1276"/>
        <w:gridCol w:w="1275"/>
      </w:tblGrid>
      <w:tr w:rsidR="00E7444E" w:rsidRPr="000036C9" w14:paraId="5CA9E79D" w14:textId="77777777" w:rsidTr="00C15E2C">
        <w:trPr>
          <w:tblHeader/>
        </w:trPr>
        <w:tc>
          <w:tcPr>
            <w:tcW w:w="20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2FD30C" w14:textId="77777777" w:rsidR="00E7444E" w:rsidRPr="000036C9" w:rsidRDefault="00E7444E" w:rsidP="00E7444E">
            <w:pPr>
              <w:rPr>
                <w:rFonts w:ascii="Times New Roman" w:hAnsi="Times New Roman" w:cs="Times New Roman"/>
                <w:sz w:val="22"/>
                <w:szCs w:val="22"/>
              </w:rPr>
            </w:pPr>
          </w:p>
        </w:tc>
        <w:tc>
          <w:tcPr>
            <w:tcW w:w="12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C03CD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EBCB6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E6A4C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4B496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4B73E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59DD1E45" w14:textId="77777777" w:rsidTr="00C15E2C">
        <w:tc>
          <w:tcPr>
            <w:tcW w:w="20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27608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eesmärgid kaldalt tuleva elektri jaoks väljaspool siseveesadamaid, kuna siseveelaevad silduvad sageli mujal kui siseveesadamates.</w:t>
            </w:r>
          </w:p>
        </w:tc>
        <w:tc>
          <w:tcPr>
            <w:tcW w:w="12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AFFE5A"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BDA9B8"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24EEAF"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E5665A"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9435B5" w14:textId="77777777" w:rsidR="00E7444E" w:rsidRPr="000036C9" w:rsidRDefault="00E7444E" w:rsidP="00E7444E">
            <w:pPr>
              <w:rPr>
                <w:rFonts w:ascii="Times New Roman" w:hAnsi="Times New Roman" w:cs="Times New Roman"/>
                <w:sz w:val="22"/>
                <w:szCs w:val="22"/>
              </w:rPr>
            </w:pPr>
          </w:p>
        </w:tc>
      </w:tr>
      <w:tr w:rsidR="00E7444E" w:rsidRPr="000036C9" w14:paraId="3B4BF8D5" w14:textId="77777777" w:rsidTr="00C15E2C">
        <w:tc>
          <w:tcPr>
            <w:tcW w:w="20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DF1BC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eesmärgid siseveelaevade alternatiivsete mootorikütuste laadimis- ja tankimistaristu kasutuselevõtuks.</w:t>
            </w:r>
          </w:p>
        </w:tc>
        <w:tc>
          <w:tcPr>
            <w:tcW w:w="120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396B8D"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9DFB3EC"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6064B50"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84092B"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606694" w14:textId="77777777" w:rsidR="00E7444E" w:rsidRPr="000036C9" w:rsidRDefault="00E7444E" w:rsidP="00E7444E">
            <w:pPr>
              <w:rPr>
                <w:rFonts w:ascii="Times New Roman" w:hAnsi="Times New Roman" w:cs="Times New Roman"/>
                <w:sz w:val="22"/>
                <w:szCs w:val="22"/>
              </w:rPr>
            </w:pPr>
          </w:p>
        </w:tc>
      </w:tr>
      <w:tr w:rsidR="00E7444E" w:rsidRPr="000036C9" w14:paraId="41763D05" w14:textId="77777777" w:rsidTr="00C15E2C">
        <w:tc>
          <w:tcPr>
            <w:tcW w:w="20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95DEA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kõigis siseveetranspordiga seotud alternatiivkütuste taristutes oleks võimalik tasuda maksekaardiga (nt deebet- või krediitkaart).</w:t>
            </w:r>
          </w:p>
        </w:tc>
        <w:tc>
          <w:tcPr>
            <w:tcW w:w="12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8B1C8F"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D371D8"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C3216B"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E5D752"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822945" w14:textId="77777777" w:rsidR="00E7444E" w:rsidRPr="000036C9" w:rsidRDefault="00E7444E" w:rsidP="00E7444E">
            <w:pPr>
              <w:rPr>
                <w:rFonts w:ascii="Times New Roman" w:hAnsi="Times New Roman" w:cs="Times New Roman"/>
                <w:sz w:val="22"/>
                <w:szCs w:val="22"/>
              </w:rPr>
            </w:pPr>
          </w:p>
        </w:tc>
      </w:tr>
    </w:tbl>
    <w:p w14:paraId="1CB53764" w14:textId="77777777" w:rsidR="00A77598" w:rsidRDefault="00A77598" w:rsidP="00E7444E">
      <w:pPr>
        <w:rPr>
          <w:rFonts w:ascii="Times New Roman" w:hAnsi="Times New Roman" w:cs="Times New Roman"/>
          <w:sz w:val="22"/>
          <w:szCs w:val="22"/>
        </w:rPr>
      </w:pPr>
    </w:p>
    <w:p w14:paraId="700FCA72" w14:textId="4161D833"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4.2.2</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Meetmed merelaevade alternatiivkütuste taristu kiiremaks kasutuselevõtuks vastavalt turuvajadustele.</w:t>
      </w:r>
    </w:p>
    <w:p w14:paraId="28D66B41" w14:textId="77777777" w:rsidR="00E7444E" w:rsidRPr="000036C9" w:rsidRDefault="00E7444E" w:rsidP="00E7444E">
      <w:pPr>
        <w:rPr>
          <w:rFonts w:ascii="Times New Roman" w:hAnsi="Times New Roman" w:cs="Times New Roman"/>
          <w:sz w:val="22"/>
          <w:szCs w:val="22"/>
        </w:rPr>
      </w:pPr>
    </w:p>
    <w:p w14:paraId="44DD6F8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72"/>
        <w:gridCol w:w="1306"/>
        <w:gridCol w:w="1276"/>
        <w:gridCol w:w="1559"/>
        <w:gridCol w:w="1276"/>
        <w:gridCol w:w="1275"/>
      </w:tblGrid>
      <w:tr w:rsidR="00E7444E" w:rsidRPr="000036C9" w14:paraId="35F3B392" w14:textId="77777777" w:rsidTr="00C15E2C">
        <w:trPr>
          <w:tblHeader/>
        </w:trPr>
        <w:tc>
          <w:tcPr>
            <w:tcW w:w="207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0D9DB5" w14:textId="77777777" w:rsidR="00E7444E" w:rsidRPr="000036C9" w:rsidRDefault="00E7444E" w:rsidP="00E7444E">
            <w:pPr>
              <w:rPr>
                <w:rFonts w:ascii="Times New Roman" w:hAnsi="Times New Roman" w:cs="Times New Roman"/>
                <w:sz w:val="22"/>
                <w:szCs w:val="22"/>
              </w:rPr>
            </w:pPr>
          </w:p>
        </w:tc>
        <w:tc>
          <w:tcPr>
            <w:tcW w:w="13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682402"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3A594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80296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C10CC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13857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23C16299"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3CA84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Laiendada määruse kohaldamisala, et kehtestada eesmärgid vähemalt 400 brutotonnaažiga reisi- või konteinerilaevade kaldaäärse elektritoite kasutuselevõtuks.</w:t>
            </w:r>
          </w:p>
        </w:tc>
        <w:tc>
          <w:tcPr>
            <w:tcW w:w="13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F0F92A3"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796CED"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54A7BA"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B34610"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93B632" w14:textId="77777777" w:rsidR="00E7444E" w:rsidRPr="000036C9" w:rsidRDefault="00E7444E" w:rsidP="00E7444E">
            <w:pPr>
              <w:rPr>
                <w:rFonts w:ascii="Times New Roman" w:hAnsi="Times New Roman" w:cs="Times New Roman"/>
                <w:sz w:val="22"/>
                <w:szCs w:val="22"/>
              </w:rPr>
            </w:pPr>
          </w:p>
        </w:tc>
      </w:tr>
      <w:tr w:rsidR="00E7444E" w:rsidRPr="000036C9" w14:paraId="34DD3768"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F0578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Laiendada määruse kohaldamisala, et kehtestada eesmärgid muude kui reisi- või konteinerilaevade, näiteks tankerite kaldaäärse elektritoite kasutuselevõtuks.</w:t>
            </w:r>
          </w:p>
        </w:tc>
        <w:tc>
          <w:tcPr>
            <w:tcW w:w="130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5ACEFA"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C32D1B"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A627F2"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0573F2A"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1EF656" w14:textId="77777777" w:rsidR="00E7444E" w:rsidRPr="000036C9" w:rsidRDefault="00E7444E" w:rsidP="00E7444E">
            <w:pPr>
              <w:rPr>
                <w:rFonts w:ascii="Times New Roman" w:hAnsi="Times New Roman" w:cs="Times New Roman"/>
                <w:sz w:val="22"/>
                <w:szCs w:val="22"/>
              </w:rPr>
            </w:pPr>
          </w:p>
        </w:tc>
      </w:tr>
      <w:tr w:rsidR="00E7444E" w:rsidRPr="000036C9" w14:paraId="232BD617"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A3557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eesmärgid merelaevade alternatiivsete mootorikütuste laadimis- ja tankimistaristu kasutuselevõtuks.</w:t>
            </w:r>
          </w:p>
        </w:tc>
        <w:tc>
          <w:tcPr>
            <w:tcW w:w="130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138BE8"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EB018C"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A72F86"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D71573"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5EBAA9" w14:textId="77777777" w:rsidR="00E7444E" w:rsidRPr="000036C9" w:rsidRDefault="00E7444E" w:rsidP="00E7444E">
            <w:pPr>
              <w:rPr>
                <w:rFonts w:ascii="Times New Roman" w:hAnsi="Times New Roman" w:cs="Times New Roman"/>
                <w:sz w:val="22"/>
                <w:szCs w:val="22"/>
              </w:rPr>
            </w:pPr>
          </w:p>
        </w:tc>
      </w:tr>
      <w:tr w:rsidR="00E7444E" w:rsidRPr="000036C9" w14:paraId="6783B713"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C0EB0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Tugevdada liikmesriikides kavandamist merendussektori süsinikuheite vähendamiseks seoses sadamates vajaliku alternatiivkütuste taristuga. Seda on võimalik saavutada näiteks liikmesriikide </w:t>
            </w:r>
            <w:r w:rsidRPr="000036C9">
              <w:rPr>
                <w:rFonts w:ascii="Times New Roman" w:hAnsi="Times New Roman" w:cs="Times New Roman"/>
                <w:sz w:val="22"/>
                <w:szCs w:val="22"/>
              </w:rPr>
              <w:lastRenderedPageBreak/>
              <w:t>poliitikaraamistikku täiendavate kavandamisnõuete lisamisega.</w:t>
            </w:r>
          </w:p>
        </w:tc>
        <w:tc>
          <w:tcPr>
            <w:tcW w:w="130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B0527A2"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FCE659E"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1D2A4C"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ECA5E4"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2A4CE1A" w14:textId="77777777" w:rsidR="00E7444E" w:rsidRPr="000036C9" w:rsidRDefault="00E7444E" w:rsidP="00E7444E">
            <w:pPr>
              <w:rPr>
                <w:rFonts w:ascii="Times New Roman" w:hAnsi="Times New Roman" w:cs="Times New Roman"/>
                <w:sz w:val="22"/>
                <w:szCs w:val="22"/>
              </w:rPr>
            </w:pPr>
          </w:p>
        </w:tc>
      </w:tr>
    </w:tbl>
    <w:p w14:paraId="71C72F4E" w14:textId="77777777" w:rsidR="00A77598" w:rsidRDefault="00A77598" w:rsidP="00E7444E">
      <w:pPr>
        <w:rPr>
          <w:rFonts w:ascii="Times New Roman" w:hAnsi="Times New Roman" w:cs="Times New Roman"/>
          <w:sz w:val="22"/>
          <w:szCs w:val="22"/>
        </w:rPr>
      </w:pPr>
    </w:p>
    <w:p w14:paraId="431348DE" w14:textId="0F39AEF0"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4.2.3</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Meetmed õhusõidukite alternatiivkütuste taristu kiiremaks kasutuselevõtuks vastavalt turuvajadustele.Täiendav abi</w:t>
      </w:r>
    </w:p>
    <w:p w14:paraId="55DF34E1" w14:textId="77777777" w:rsidR="00E7444E" w:rsidRPr="000036C9" w:rsidRDefault="00E7444E" w:rsidP="00E7444E">
      <w:pPr>
        <w:rPr>
          <w:rFonts w:ascii="Times New Roman" w:hAnsi="Times New Roman" w:cs="Times New Roman"/>
          <w:sz w:val="22"/>
          <w:szCs w:val="22"/>
        </w:rPr>
      </w:pPr>
    </w:p>
    <w:p w14:paraId="6EFC797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1166"/>
        <w:gridCol w:w="1275"/>
        <w:gridCol w:w="1276"/>
        <w:gridCol w:w="1418"/>
        <w:gridCol w:w="1275"/>
      </w:tblGrid>
      <w:tr w:rsidR="00E7444E" w:rsidRPr="000036C9" w14:paraId="2AEA245D" w14:textId="77777777" w:rsidTr="00C15E2C">
        <w:trPr>
          <w:tblHeader/>
        </w:trPr>
        <w:tc>
          <w:tcPr>
            <w:tcW w:w="235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CCF9B6" w14:textId="77777777" w:rsidR="00E7444E" w:rsidRPr="000036C9" w:rsidRDefault="00E7444E" w:rsidP="00E7444E">
            <w:pPr>
              <w:rPr>
                <w:rFonts w:ascii="Times New Roman" w:hAnsi="Times New Roman" w:cs="Times New Roman"/>
                <w:sz w:val="22"/>
                <w:szCs w:val="22"/>
              </w:rPr>
            </w:pPr>
          </w:p>
        </w:tc>
        <w:tc>
          <w:tcPr>
            <w:tcW w:w="116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94A48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7931C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776B7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63B69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5F7A7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1A4DF8AB" w14:textId="77777777" w:rsidTr="00C15E2C">
        <w:tc>
          <w:tcPr>
            <w:tcW w:w="235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81C44C"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eesmärgid lennujaamades akutoitega õhusõidukite laadimistaristu kasutuselevõtuks.</w:t>
            </w:r>
          </w:p>
        </w:tc>
        <w:tc>
          <w:tcPr>
            <w:tcW w:w="116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548082"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D2E074"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F9AB30"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294399"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134BC0" w14:textId="77777777" w:rsidR="00E7444E" w:rsidRPr="000036C9" w:rsidRDefault="00E7444E" w:rsidP="00E7444E">
            <w:pPr>
              <w:rPr>
                <w:rFonts w:ascii="Times New Roman" w:hAnsi="Times New Roman" w:cs="Times New Roman"/>
                <w:sz w:val="22"/>
                <w:szCs w:val="22"/>
              </w:rPr>
            </w:pPr>
          </w:p>
        </w:tc>
      </w:tr>
      <w:tr w:rsidR="00E7444E" w:rsidRPr="000036C9" w14:paraId="0DD31A1C" w14:textId="77777777" w:rsidTr="00C15E2C">
        <w:tc>
          <w:tcPr>
            <w:tcW w:w="235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496B8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Seada eesmärgid lennujaamades vesinikkütusel töötavate õhusõidukite vesinikutankimistaristu kasutuselevõtuks.</w:t>
            </w:r>
          </w:p>
        </w:tc>
        <w:tc>
          <w:tcPr>
            <w:tcW w:w="116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AEBE62"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CA931D"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77A8D63"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38EDE3C"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F0AABE" w14:textId="77777777" w:rsidR="00E7444E" w:rsidRPr="000036C9" w:rsidRDefault="00E7444E" w:rsidP="00E7444E">
            <w:pPr>
              <w:rPr>
                <w:rFonts w:ascii="Times New Roman" w:hAnsi="Times New Roman" w:cs="Times New Roman"/>
                <w:sz w:val="22"/>
                <w:szCs w:val="22"/>
              </w:rPr>
            </w:pPr>
          </w:p>
        </w:tc>
      </w:tr>
      <w:tr w:rsidR="00E7444E" w:rsidRPr="000036C9" w14:paraId="5CA80A4D" w14:textId="77777777" w:rsidTr="00C15E2C">
        <w:tc>
          <w:tcPr>
            <w:tcW w:w="235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9D6AE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Tugevdada liikmesriikides kavandamist lennundussektori süsinikuheite vähendamiseks seoses lennujaamades vajaliku alternatiivkütuste taristuga. Seda on võimalik saavutada näiteks liikmesriikide poliitikaraamistikku täiendavate </w:t>
            </w:r>
            <w:r w:rsidRPr="000036C9">
              <w:rPr>
                <w:rFonts w:ascii="Times New Roman" w:hAnsi="Times New Roman" w:cs="Times New Roman"/>
                <w:sz w:val="22"/>
                <w:szCs w:val="22"/>
              </w:rPr>
              <w:lastRenderedPageBreak/>
              <w:t>kavandamisnõuete lisamisega.</w:t>
            </w:r>
          </w:p>
        </w:tc>
        <w:tc>
          <w:tcPr>
            <w:tcW w:w="116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1B0BBE"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E3A2F"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2B05D2"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8B4718"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333C96" w14:textId="77777777" w:rsidR="00E7444E" w:rsidRPr="000036C9" w:rsidRDefault="00E7444E" w:rsidP="00E7444E">
            <w:pPr>
              <w:rPr>
                <w:rFonts w:ascii="Times New Roman" w:hAnsi="Times New Roman" w:cs="Times New Roman"/>
                <w:sz w:val="22"/>
                <w:szCs w:val="22"/>
              </w:rPr>
            </w:pPr>
          </w:p>
        </w:tc>
      </w:tr>
    </w:tbl>
    <w:p w14:paraId="05D90CC1" w14:textId="77777777" w:rsidR="00A77598" w:rsidRDefault="00A77598" w:rsidP="00E7444E">
      <w:pPr>
        <w:rPr>
          <w:rFonts w:ascii="Times New Roman" w:hAnsi="Times New Roman" w:cs="Times New Roman"/>
          <w:sz w:val="22"/>
          <w:szCs w:val="22"/>
        </w:rPr>
      </w:pPr>
    </w:p>
    <w:p w14:paraId="35A01493" w14:textId="72CAFE0F" w:rsidR="00E7444E" w:rsidRPr="00A77598" w:rsidRDefault="00E7444E" w:rsidP="00E7444E">
      <w:pPr>
        <w:rPr>
          <w:rFonts w:ascii="Times New Roman" w:hAnsi="Times New Roman" w:cs="Times New Roman"/>
          <w:b/>
          <w:bCs/>
          <w:sz w:val="22"/>
          <w:szCs w:val="22"/>
        </w:rPr>
      </w:pPr>
      <w:r w:rsidRPr="00A77598">
        <w:rPr>
          <w:rFonts w:ascii="Times New Roman" w:hAnsi="Times New Roman" w:cs="Times New Roman"/>
          <w:b/>
          <w:bCs/>
          <w:sz w:val="22"/>
          <w:szCs w:val="22"/>
          <w:highlight w:val="yellow"/>
        </w:rPr>
        <w:t>4.3</w:t>
      </w:r>
      <w:r w:rsidR="00A77598" w:rsidRPr="00A77598">
        <w:rPr>
          <w:rFonts w:ascii="Times New Roman" w:hAnsi="Times New Roman" w:cs="Times New Roman"/>
          <w:b/>
          <w:bCs/>
          <w:sz w:val="22"/>
          <w:szCs w:val="22"/>
          <w:highlight w:val="yellow"/>
        </w:rPr>
        <w:t xml:space="preserve"> </w:t>
      </w:r>
      <w:r w:rsidRPr="00A77598">
        <w:rPr>
          <w:rFonts w:ascii="Times New Roman" w:hAnsi="Times New Roman" w:cs="Times New Roman"/>
          <w:b/>
          <w:bCs/>
          <w:sz w:val="22"/>
          <w:szCs w:val="22"/>
          <w:highlight w:val="yellow"/>
        </w:rPr>
        <w:t>Meetmed kasutajakogemuse parandamiseks üldsusele juurdepääsetavates laadimis- ja vesinikutankimispunktides</w:t>
      </w:r>
    </w:p>
    <w:p w14:paraId="594214C2"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Alternatiivkütusel töötavate sõidukite kasutajatel peaks olema võimalik oma sõidukeid lihtsalt ja koostalitlusvõimelisel viisil tankida/laadida ning neil peaks olema juurdepääs kogu asjakohasele teabele. Määruse kohaselt peavad laadimispunktide käitajate küsitavad hinnad olema mõistlikud, kergesti ja selgelt võrreldavad, läbipaistvad ja mittediskrimineerivad. Allpool esitatud küsimuste eesmärk on saada tagasisidet nende aspektidega seotud kasutajakogemuse kohta. </w:t>
      </w:r>
    </w:p>
    <w:p w14:paraId="572329A5" w14:textId="0BE00362"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4.3.1</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Meetmed hindade läbipaistvuse parandamiseks üldsusele juurdepääsetavates laadimis- ja tankimispunktides.Täiendav abi</w:t>
      </w:r>
    </w:p>
    <w:p w14:paraId="7B01909B" w14:textId="77777777" w:rsidR="00E7444E" w:rsidRPr="000036C9" w:rsidRDefault="00E7444E" w:rsidP="00E7444E">
      <w:pPr>
        <w:rPr>
          <w:rFonts w:ascii="Times New Roman" w:hAnsi="Times New Roman" w:cs="Times New Roman"/>
          <w:sz w:val="22"/>
          <w:szCs w:val="22"/>
        </w:rPr>
      </w:pPr>
    </w:p>
    <w:p w14:paraId="0615793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452"/>
        <w:gridCol w:w="1493"/>
        <w:gridCol w:w="1134"/>
        <w:gridCol w:w="1134"/>
        <w:gridCol w:w="1134"/>
        <w:gridCol w:w="1417"/>
      </w:tblGrid>
      <w:tr w:rsidR="00E7444E" w:rsidRPr="000036C9" w14:paraId="7969DCEF" w14:textId="77777777" w:rsidTr="00C15E2C">
        <w:trPr>
          <w:tblHeader/>
        </w:trPr>
        <w:tc>
          <w:tcPr>
            <w:tcW w:w="245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D79324" w14:textId="77777777" w:rsidR="00E7444E" w:rsidRPr="000036C9" w:rsidRDefault="00E7444E" w:rsidP="00E7444E">
            <w:pPr>
              <w:rPr>
                <w:rFonts w:ascii="Times New Roman" w:hAnsi="Times New Roman" w:cs="Times New Roman"/>
                <w:sz w:val="22"/>
                <w:szCs w:val="22"/>
              </w:rPr>
            </w:pPr>
          </w:p>
        </w:tc>
        <w:tc>
          <w:tcPr>
            <w:tcW w:w="14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3477FC"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EBE95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62CDE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80D11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E2E4A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066B58E4" w14:textId="77777777" w:rsidTr="00C15E2C">
        <w:tc>
          <w:tcPr>
            <w:tcW w:w="245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4DC51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igas laadimisjaamas tuleb </w:t>
            </w:r>
            <w:r w:rsidRPr="000036C9">
              <w:rPr>
                <w:rFonts w:ascii="Times New Roman" w:hAnsi="Times New Roman" w:cs="Times New Roman"/>
                <w:b/>
                <w:bCs/>
                <w:sz w:val="22"/>
                <w:szCs w:val="22"/>
              </w:rPr>
              <w:t>kuvada</w:t>
            </w:r>
            <w:r w:rsidRPr="000036C9">
              <w:rPr>
                <w:rFonts w:ascii="Times New Roman" w:hAnsi="Times New Roman" w:cs="Times New Roman"/>
                <w:sz w:val="22"/>
                <w:szCs w:val="22"/>
              </w:rPr>
              <w:t> ühekordse laadimise hinnad. Praegu nõutakse seda ainult üle 50 kW laadimispunktide puhul, samas kui muude laadimispunktide puhul tuleb korrapõhine hind teha selgelt ja kergesti kättesaadavaks (nt ainult rakenduses).</w:t>
            </w:r>
          </w:p>
        </w:tc>
        <w:tc>
          <w:tcPr>
            <w:tcW w:w="14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8FF952"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5CAE82"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9F8466"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A7085C" w14:textId="2F1786DA" w:rsidR="00E7444E" w:rsidRPr="000036C9" w:rsidRDefault="00B608C9" w:rsidP="00E7444E">
            <w:pPr>
              <w:rPr>
                <w:rFonts w:ascii="Times New Roman" w:hAnsi="Times New Roman" w:cs="Times New Roman"/>
                <w:sz w:val="22"/>
                <w:szCs w:val="22"/>
              </w:rPr>
            </w:pPr>
            <w:r>
              <w:rPr>
                <w:rFonts w:ascii="Times New Roman" w:hAnsi="Times New Roman" w:cs="Times New Roman"/>
                <w:sz w:val="22"/>
                <w:szCs w:val="22"/>
              </w:rPr>
              <w:t>x</w:t>
            </w: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F879F3" w14:textId="77777777" w:rsidR="00E7444E" w:rsidRPr="000036C9" w:rsidRDefault="00E7444E" w:rsidP="00E7444E">
            <w:pPr>
              <w:rPr>
                <w:rFonts w:ascii="Times New Roman" w:hAnsi="Times New Roman" w:cs="Times New Roman"/>
                <w:sz w:val="22"/>
                <w:szCs w:val="22"/>
              </w:rPr>
            </w:pPr>
          </w:p>
        </w:tc>
      </w:tr>
      <w:tr w:rsidR="00E7444E" w:rsidRPr="000036C9" w14:paraId="21675D7F" w14:textId="77777777" w:rsidTr="00C15E2C">
        <w:tc>
          <w:tcPr>
            <w:tcW w:w="245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3DCEC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Nõuda, et laadimispunktide käitajad võivad küsida kõigis laadimispunktides üksnes kilovatt-tunnil põhinevat korrapõhist hinda, millele lisandub </w:t>
            </w:r>
            <w:r w:rsidRPr="000036C9">
              <w:rPr>
                <w:rFonts w:ascii="Times New Roman" w:hAnsi="Times New Roman" w:cs="Times New Roman"/>
                <w:sz w:val="22"/>
                <w:szCs w:val="22"/>
              </w:rPr>
              <w:lastRenderedPageBreak/>
              <w:t>kasutustasu. Praegu on see kohustuslik ainult laadimispunktide puhul, mille laadimisvõimsus on üle 50 kW.</w:t>
            </w:r>
          </w:p>
        </w:tc>
        <w:tc>
          <w:tcPr>
            <w:tcW w:w="14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133CCF0"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B4A090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4A06DA" w14:textId="349D361B" w:rsidR="00E7444E" w:rsidRPr="000036C9" w:rsidRDefault="00B608C9"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F5857A" w14:textId="77777777" w:rsidR="00E7444E" w:rsidRPr="000036C9" w:rsidRDefault="00E7444E" w:rsidP="00E7444E">
            <w:pPr>
              <w:rPr>
                <w:rFonts w:ascii="Times New Roman" w:hAnsi="Times New Roman" w:cs="Times New Roman"/>
                <w:sz w:val="22"/>
                <w:szCs w:val="22"/>
              </w:rPr>
            </w:pPr>
          </w:p>
        </w:tc>
        <w:tc>
          <w:tcPr>
            <w:tcW w:w="141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0E8093" w14:textId="77777777" w:rsidR="00E7444E" w:rsidRPr="000036C9" w:rsidRDefault="00E7444E" w:rsidP="00E7444E">
            <w:pPr>
              <w:rPr>
                <w:rFonts w:ascii="Times New Roman" w:hAnsi="Times New Roman" w:cs="Times New Roman"/>
                <w:sz w:val="22"/>
                <w:szCs w:val="22"/>
              </w:rPr>
            </w:pPr>
          </w:p>
        </w:tc>
      </w:tr>
      <w:tr w:rsidR="00E7444E" w:rsidRPr="000036C9" w14:paraId="625D8356" w14:textId="77777777" w:rsidTr="00C15E2C">
        <w:tc>
          <w:tcPr>
            <w:tcW w:w="245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7A9FA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liikuvusteenuse osutajad võivad küsida kõigis laadimispunktides üksnes kilovatt-tunnil põhinevat hinda, millele lisandub kasutustasu laadimisteenuse eest.</w:t>
            </w:r>
          </w:p>
        </w:tc>
        <w:tc>
          <w:tcPr>
            <w:tcW w:w="14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4BFE06"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5CE7A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3093DD" w14:textId="0E318CA4" w:rsidR="00E7444E" w:rsidRPr="000036C9" w:rsidRDefault="00B608C9"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A57214" w14:textId="77777777" w:rsidR="00E7444E" w:rsidRPr="000036C9" w:rsidRDefault="00E7444E" w:rsidP="00E7444E">
            <w:pPr>
              <w:rPr>
                <w:rFonts w:ascii="Times New Roman" w:hAnsi="Times New Roman" w:cs="Times New Roman"/>
                <w:sz w:val="22"/>
                <w:szCs w:val="22"/>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165F94" w14:textId="77777777" w:rsidR="00E7444E" w:rsidRPr="000036C9" w:rsidRDefault="00E7444E" w:rsidP="00E7444E">
            <w:pPr>
              <w:rPr>
                <w:rFonts w:ascii="Times New Roman" w:hAnsi="Times New Roman" w:cs="Times New Roman"/>
                <w:sz w:val="22"/>
                <w:szCs w:val="22"/>
              </w:rPr>
            </w:pPr>
          </w:p>
        </w:tc>
      </w:tr>
    </w:tbl>
    <w:p w14:paraId="7827136A" w14:textId="77777777" w:rsidR="00A77598" w:rsidRDefault="00A77598" w:rsidP="00E7444E">
      <w:pPr>
        <w:rPr>
          <w:rFonts w:ascii="Times New Roman" w:hAnsi="Times New Roman" w:cs="Times New Roman"/>
          <w:sz w:val="22"/>
          <w:szCs w:val="22"/>
        </w:rPr>
      </w:pPr>
    </w:p>
    <w:p w14:paraId="38845A87" w14:textId="1B76D666"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4.3.2</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Meetmed mõistlike hindade tagamiseks üldsusele juurdepääsetavates laadimis- ja tankimispunktides.Täiendav abi</w:t>
      </w:r>
    </w:p>
    <w:p w14:paraId="4891B02E" w14:textId="77777777" w:rsidR="00E7444E" w:rsidRPr="000036C9" w:rsidRDefault="00E7444E" w:rsidP="00E7444E">
      <w:pPr>
        <w:rPr>
          <w:rFonts w:ascii="Times New Roman" w:hAnsi="Times New Roman" w:cs="Times New Roman"/>
          <w:sz w:val="22"/>
          <w:szCs w:val="22"/>
        </w:rPr>
      </w:pPr>
    </w:p>
    <w:p w14:paraId="1820A4F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764"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36"/>
        <w:gridCol w:w="1625"/>
        <w:gridCol w:w="1134"/>
        <w:gridCol w:w="1134"/>
        <w:gridCol w:w="1418"/>
        <w:gridCol w:w="1417"/>
      </w:tblGrid>
      <w:tr w:rsidR="00E7444E" w:rsidRPr="000036C9" w14:paraId="3E2B4BA2" w14:textId="77777777" w:rsidTr="00C15E2C">
        <w:trPr>
          <w:tblHeader/>
        </w:trPr>
        <w:tc>
          <w:tcPr>
            <w:tcW w:w="20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653973" w14:textId="77777777" w:rsidR="00E7444E" w:rsidRPr="000036C9" w:rsidRDefault="00E7444E" w:rsidP="00E7444E">
            <w:pPr>
              <w:rPr>
                <w:rFonts w:ascii="Times New Roman" w:hAnsi="Times New Roman" w:cs="Times New Roman"/>
                <w:sz w:val="22"/>
                <w:szCs w:val="22"/>
              </w:rPr>
            </w:pPr>
          </w:p>
        </w:tc>
        <w:tc>
          <w:tcPr>
            <w:tcW w:w="162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59C09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3DB26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F1DB9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81A58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B7906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575F517C" w14:textId="77777777" w:rsidTr="00C15E2C">
        <w:tc>
          <w:tcPr>
            <w:tcW w:w="20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0150A2"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riiklikud pädevad asutused jälgiksid korrapäraselt konkurentsi laadimisturul ja hinnamuutusi ning annaksid nende kohta aru.</w:t>
            </w:r>
          </w:p>
        </w:tc>
        <w:tc>
          <w:tcPr>
            <w:tcW w:w="162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7F14F8"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5437D3" w14:textId="02222262" w:rsidR="00E7444E" w:rsidRPr="000036C9" w:rsidRDefault="00A56BB5" w:rsidP="00E7444E">
            <w:pPr>
              <w:rPr>
                <w:rFonts w:ascii="Times New Roman" w:hAnsi="Times New Roman" w:cs="Times New Roman"/>
                <w:sz w:val="22"/>
                <w:szCs w:val="22"/>
              </w:rPr>
            </w:pPr>
            <w:r>
              <w:rPr>
                <w:rFonts w:ascii="Times New Roman" w:hAnsi="Times New Roman" w:cs="Times New Roman"/>
                <w:sz w:val="22"/>
                <w:szCs w:val="22"/>
              </w:rPr>
              <w:t>x</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EE694E"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4A8C08" w14:textId="77777777" w:rsidR="00E7444E" w:rsidRPr="000036C9" w:rsidRDefault="00E7444E" w:rsidP="00E7444E">
            <w:pPr>
              <w:rPr>
                <w:rFonts w:ascii="Times New Roman" w:hAnsi="Times New Roman" w:cs="Times New Roman"/>
                <w:sz w:val="22"/>
                <w:szCs w:val="22"/>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EAFFAC" w14:textId="77777777" w:rsidR="00E7444E" w:rsidRPr="000036C9" w:rsidRDefault="00E7444E" w:rsidP="00E7444E">
            <w:pPr>
              <w:rPr>
                <w:rFonts w:ascii="Times New Roman" w:hAnsi="Times New Roman" w:cs="Times New Roman"/>
                <w:sz w:val="22"/>
                <w:szCs w:val="22"/>
              </w:rPr>
            </w:pPr>
          </w:p>
        </w:tc>
      </w:tr>
      <w:tr w:rsidR="00E7444E" w:rsidRPr="000036C9" w14:paraId="56DBA96B" w14:textId="77777777" w:rsidTr="00C15E2C">
        <w:tc>
          <w:tcPr>
            <w:tcW w:w="203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C5E06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Meetmed, millega tagatakse liikmesriikide tasandil õiglased hanke- ja kontsessioonitavad, mis soodustavad </w:t>
            </w:r>
            <w:r w:rsidRPr="000036C9">
              <w:rPr>
                <w:rFonts w:ascii="Times New Roman" w:hAnsi="Times New Roman" w:cs="Times New Roman"/>
                <w:sz w:val="22"/>
                <w:szCs w:val="22"/>
              </w:rPr>
              <w:lastRenderedPageBreak/>
              <w:t>konkurentsi laadimisturul.</w:t>
            </w:r>
          </w:p>
        </w:tc>
        <w:tc>
          <w:tcPr>
            <w:tcW w:w="162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3DDD62"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629AB2"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D56AF2"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7475F1" w14:textId="77777777" w:rsidR="00E7444E" w:rsidRPr="000036C9" w:rsidRDefault="00E7444E" w:rsidP="00E7444E">
            <w:pPr>
              <w:rPr>
                <w:rFonts w:ascii="Times New Roman" w:hAnsi="Times New Roman" w:cs="Times New Roman"/>
                <w:sz w:val="22"/>
                <w:szCs w:val="22"/>
              </w:rPr>
            </w:pPr>
          </w:p>
        </w:tc>
        <w:tc>
          <w:tcPr>
            <w:tcW w:w="141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DD88F4" w14:textId="77777777" w:rsidR="00E7444E" w:rsidRPr="000036C9" w:rsidRDefault="00E7444E" w:rsidP="00E7444E">
            <w:pPr>
              <w:rPr>
                <w:rFonts w:ascii="Times New Roman" w:hAnsi="Times New Roman" w:cs="Times New Roman"/>
                <w:sz w:val="22"/>
                <w:szCs w:val="22"/>
              </w:rPr>
            </w:pPr>
          </w:p>
        </w:tc>
      </w:tr>
      <w:tr w:rsidR="00E7444E" w:rsidRPr="000036C9" w14:paraId="0124A688" w14:textId="77777777" w:rsidTr="00C15E2C">
        <w:tc>
          <w:tcPr>
            <w:tcW w:w="20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FF513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Reguleerivad meetmed, millega sekkutakse laadimispunktide käitajate hinnakujundusse.</w:t>
            </w:r>
          </w:p>
        </w:tc>
        <w:tc>
          <w:tcPr>
            <w:tcW w:w="162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DBF25E"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EDC0E2"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0D9BE8"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22EC3A" w14:textId="77777777" w:rsidR="00E7444E" w:rsidRPr="000036C9" w:rsidRDefault="00E7444E" w:rsidP="00E7444E">
            <w:pPr>
              <w:rPr>
                <w:rFonts w:ascii="Times New Roman" w:hAnsi="Times New Roman" w:cs="Times New Roman"/>
                <w:sz w:val="22"/>
                <w:szCs w:val="22"/>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CD117D" w14:textId="77777777" w:rsidR="00E7444E" w:rsidRPr="000036C9" w:rsidRDefault="00E7444E" w:rsidP="00E7444E">
            <w:pPr>
              <w:rPr>
                <w:rFonts w:ascii="Times New Roman" w:hAnsi="Times New Roman" w:cs="Times New Roman"/>
                <w:sz w:val="22"/>
                <w:szCs w:val="22"/>
              </w:rPr>
            </w:pPr>
          </w:p>
        </w:tc>
      </w:tr>
      <w:tr w:rsidR="00E7444E" w:rsidRPr="000036C9" w14:paraId="30A0554E" w14:textId="77777777" w:rsidTr="00C15E2C">
        <w:tc>
          <w:tcPr>
            <w:tcW w:w="203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61552C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Reguleerivad meetmed, millega sekkutakse liikuvusteenuse osutajate hinnakujundusse.</w:t>
            </w:r>
          </w:p>
        </w:tc>
        <w:tc>
          <w:tcPr>
            <w:tcW w:w="162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154595"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A1B2770"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C4EA60"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6033EC" w14:textId="77777777" w:rsidR="00E7444E" w:rsidRPr="000036C9" w:rsidRDefault="00E7444E" w:rsidP="00E7444E">
            <w:pPr>
              <w:rPr>
                <w:rFonts w:ascii="Times New Roman" w:hAnsi="Times New Roman" w:cs="Times New Roman"/>
                <w:sz w:val="22"/>
                <w:szCs w:val="22"/>
              </w:rPr>
            </w:pPr>
          </w:p>
        </w:tc>
        <w:tc>
          <w:tcPr>
            <w:tcW w:w="141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B4D6C7" w14:textId="77777777" w:rsidR="00E7444E" w:rsidRPr="000036C9" w:rsidRDefault="00E7444E" w:rsidP="00E7444E">
            <w:pPr>
              <w:rPr>
                <w:rFonts w:ascii="Times New Roman" w:hAnsi="Times New Roman" w:cs="Times New Roman"/>
                <w:sz w:val="22"/>
                <w:szCs w:val="22"/>
              </w:rPr>
            </w:pPr>
          </w:p>
        </w:tc>
      </w:tr>
      <w:tr w:rsidR="00E7444E" w:rsidRPr="000036C9" w14:paraId="57D39792" w14:textId="77777777" w:rsidTr="00C15E2C">
        <w:tc>
          <w:tcPr>
            <w:tcW w:w="20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F54FF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Täpsustada määruse põhjendustes täiendavalt, mida kujutavad endast õiglased ja mõistlikud hinnad ning mittediskrimineeriv hinnakujundus.</w:t>
            </w:r>
          </w:p>
        </w:tc>
        <w:tc>
          <w:tcPr>
            <w:tcW w:w="162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09FDF8"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60C5E6"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94C1E0"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DE867D" w14:textId="728DC29F" w:rsidR="00E7444E" w:rsidRPr="000036C9" w:rsidRDefault="00A56BB5" w:rsidP="00E7444E">
            <w:pPr>
              <w:rPr>
                <w:rFonts w:ascii="Times New Roman" w:hAnsi="Times New Roman" w:cs="Times New Roman"/>
                <w:sz w:val="22"/>
                <w:szCs w:val="22"/>
              </w:rPr>
            </w:pPr>
            <w:r>
              <w:rPr>
                <w:rFonts w:ascii="Times New Roman" w:hAnsi="Times New Roman" w:cs="Times New Roman"/>
                <w:sz w:val="22"/>
                <w:szCs w:val="22"/>
              </w:rPr>
              <w:t>x</w:t>
            </w:r>
          </w:p>
        </w:tc>
        <w:tc>
          <w:tcPr>
            <w:tcW w:w="14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DA5AA0" w14:textId="77777777" w:rsidR="00E7444E" w:rsidRPr="000036C9" w:rsidRDefault="00E7444E" w:rsidP="00E7444E">
            <w:pPr>
              <w:rPr>
                <w:rFonts w:ascii="Times New Roman" w:hAnsi="Times New Roman" w:cs="Times New Roman"/>
                <w:sz w:val="22"/>
                <w:szCs w:val="22"/>
              </w:rPr>
            </w:pPr>
          </w:p>
        </w:tc>
      </w:tr>
    </w:tbl>
    <w:p w14:paraId="00264331" w14:textId="77777777" w:rsidR="00A77598" w:rsidRDefault="00A77598" w:rsidP="00E7444E">
      <w:pPr>
        <w:rPr>
          <w:rFonts w:ascii="Times New Roman" w:hAnsi="Times New Roman" w:cs="Times New Roman"/>
          <w:sz w:val="22"/>
          <w:szCs w:val="22"/>
        </w:rPr>
      </w:pPr>
    </w:p>
    <w:p w14:paraId="75BC4B1C" w14:textId="56E32B23"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4.3.3</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Muud võimalikud meetmed kasutajakogemuse parandamiseks üldsusele juurdepääsetavates laadimis- ja tankimispunktides.Täiendav abi</w:t>
      </w:r>
    </w:p>
    <w:p w14:paraId="539A711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623"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072"/>
        <w:gridCol w:w="1164"/>
        <w:gridCol w:w="1134"/>
        <w:gridCol w:w="1559"/>
        <w:gridCol w:w="1418"/>
        <w:gridCol w:w="1276"/>
      </w:tblGrid>
      <w:tr w:rsidR="00E7444E" w:rsidRPr="000036C9" w14:paraId="3D6E26BF" w14:textId="77777777" w:rsidTr="00C15E2C">
        <w:trPr>
          <w:tblHeader/>
        </w:trPr>
        <w:tc>
          <w:tcPr>
            <w:tcW w:w="207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F0C223" w14:textId="77777777" w:rsidR="00E7444E" w:rsidRPr="000036C9" w:rsidRDefault="00E7444E" w:rsidP="00E7444E">
            <w:pPr>
              <w:rPr>
                <w:rFonts w:ascii="Times New Roman" w:hAnsi="Times New Roman" w:cs="Times New Roman"/>
                <w:sz w:val="22"/>
                <w:szCs w:val="22"/>
              </w:rPr>
            </w:pPr>
          </w:p>
        </w:tc>
        <w:tc>
          <w:tcPr>
            <w:tcW w:w="11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54A98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F99B8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D170C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E136A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F95CE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7ADD0AFD"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D13E8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igas laadimispunktis peab olema võimalik tasuda maksekaardiga (krediit-</w:t>
            </w:r>
            <w:r w:rsidRPr="000036C9">
              <w:rPr>
                <w:rFonts w:ascii="Times New Roman" w:hAnsi="Times New Roman" w:cs="Times New Roman"/>
                <w:sz w:val="22"/>
                <w:szCs w:val="22"/>
              </w:rPr>
              <w:lastRenderedPageBreak/>
              <w:t>/deebetkaart) makseterminali või NFC-lugeja abil. Praegu nõutakse selliseid terminale või lugejaid ainult üle 50 kW laadimispunktide puhul, samas kui alla 50 kW laadimispunktide puhul saab kaardimakse (krediit-/deebetkaart) tagada ka muude internetiühendusega seadmete, näiteks konkreetse ruutkoodi abil.</w:t>
            </w:r>
          </w:p>
        </w:tc>
        <w:tc>
          <w:tcPr>
            <w:tcW w:w="11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58DCBF"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195018"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229837"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36343F" w14:textId="647A4BCD" w:rsidR="00E7444E" w:rsidRPr="000036C9" w:rsidRDefault="00306334"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7F2C8F" w14:textId="77777777" w:rsidR="00E7444E" w:rsidRPr="000036C9" w:rsidRDefault="00E7444E" w:rsidP="00E7444E">
            <w:pPr>
              <w:rPr>
                <w:rFonts w:ascii="Times New Roman" w:hAnsi="Times New Roman" w:cs="Times New Roman"/>
                <w:sz w:val="22"/>
                <w:szCs w:val="22"/>
              </w:rPr>
            </w:pPr>
          </w:p>
        </w:tc>
      </w:tr>
      <w:tr w:rsidR="00E7444E" w:rsidRPr="000036C9" w14:paraId="34980F44"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CFB901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et kõik uued üldsusele juurdepääsetavad laadimispunktid oleksid võimelised kahesuunaliseks laadimiseks.</w:t>
            </w:r>
          </w:p>
        </w:tc>
        <w:tc>
          <w:tcPr>
            <w:tcW w:w="11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D35F5B"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FDE4DA" w14:textId="6B62C053" w:rsidR="00E7444E" w:rsidRPr="000036C9" w:rsidRDefault="001518C8" w:rsidP="00E7444E">
            <w:pPr>
              <w:rPr>
                <w:rFonts w:ascii="Times New Roman" w:hAnsi="Times New Roman" w:cs="Times New Roman"/>
                <w:sz w:val="22"/>
                <w:szCs w:val="22"/>
              </w:rPr>
            </w:pPr>
            <w:r>
              <w:rPr>
                <w:rFonts w:ascii="Times New Roman" w:hAnsi="Times New Roman" w:cs="Times New Roman"/>
                <w:sz w:val="22"/>
                <w:szCs w:val="22"/>
              </w:rPr>
              <w:t>x</w:t>
            </w: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413AEA" w14:textId="37AC631A"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7DF3EF"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03D1E5" w14:textId="77777777" w:rsidR="00E7444E" w:rsidRPr="000036C9" w:rsidRDefault="00E7444E" w:rsidP="00E7444E">
            <w:pPr>
              <w:rPr>
                <w:rFonts w:ascii="Times New Roman" w:hAnsi="Times New Roman" w:cs="Times New Roman"/>
                <w:sz w:val="22"/>
                <w:szCs w:val="22"/>
              </w:rPr>
            </w:pPr>
          </w:p>
        </w:tc>
      </w:tr>
      <w:tr w:rsidR="00E7444E" w:rsidRPr="000036C9" w14:paraId="17AD75EF"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8E6BB6"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Meetmed, millega tagatakse, et üldsusele juurdepääsetavate laadimispunktide hinnad kajastavad elektriturgude hinnamuutusi, mis võivad tuua kaasa madalamad hinnad ajal, mil üldine elektrinõudlus on väike ja taastuvenergia tootmine suur, ning </w:t>
            </w:r>
            <w:r w:rsidRPr="000036C9">
              <w:rPr>
                <w:rFonts w:ascii="Times New Roman" w:hAnsi="Times New Roman" w:cs="Times New Roman"/>
                <w:sz w:val="22"/>
                <w:szCs w:val="22"/>
              </w:rPr>
              <w:lastRenderedPageBreak/>
              <w:t>kõrgemad hinnad ajal, mil üldine elektrinõudlus on suur.</w:t>
            </w:r>
          </w:p>
        </w:tc>
        <w:tc>
          <w:tcPr>
            <w:tcW w:w="11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C6EDF3"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A34C08" w14:textId="6D1EBD28" w:rsidR="00E7444E" w:rsidRPr="000036C9" w:rsidRDefault="0045227E" w:rsidP="00E7444E">
            <w:pPr>
              <w:rPr>
                <w:rFonts w:ascii="Times New Roman" w:hAnsi="Times New Roman" w:cs="Times New Roman"/>
                <w:sz w:val="22"/>
                <w:szCs w:val="22"/>
              </w:rPr>
            </w:pPr>
            <w:r>
              <w:rPr>
                <w:rFonts w:ascii="Times New Roman" w:hAnsi="Times New Roman" w:cs="Times New Roman"/>
                <w:sz w:val="22"/>
                <w:szCs w:val="22"/>
              </w:rPr>
              <w:t>x</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A8B70E"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83805C"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E00F07" w14:textId="77777777" w:rsidR="00E7444E" w:rsidRPr="000036C9" w:rsidRDefault="00E7444E" w:rsidP="00E7444E">
            <w:pPr>
              <w:rPr>
                <w:rFonts w:ascii="Times New Roman" w:hAnsi="Times New Roman" w:cs="Times New Roman"/>
                <w:sz w:val="22"/>
                <w:szCs w:val="22"/>
              </w:rPr>
            </w:pPr>
          </w:p>
        </w:tc>
      </w:tr>
      <w:tr w:rsidR="00E7444E" w:rsidRPr="000036C9" w14:paraId="7053CAE2" w14:textId="77777777" w:rsidTr="00C15E2C">
        <w:tc>
          <w:tcPr>
            <w:tcW w:w="2072"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49204F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Meetmed, millega tagatakse, et laadimis- ja tankimispunktid on puuetega inimestele juurdepääsetavad.</w:t>
            </w:r>
          </w:p>
        </w:tc>
        <w:tc>
          <w:tcPr>
            <w:tcW w:w="11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D6AD2A"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BDE7EB" w14:textId="77777777" w:rsidR="00E7444E" w:rsidRPr="000036C9" w:rsidRDefault="00E7444E" w:rsidP="00E7444E">
            <w:pPr>
              <w:rPr>
                <w:rFonts w:ascii="Times New Roman" w:hAnsi="Times New Roman" w:cs="Times New Roman"/>
                <w:sz w:val="22"/>
                <w:szCs w:val="22"/>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E76FD09"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D613DE" w14:textId="4F4B9513" w:rsidR="00E7444E" w:rsidRPr="000036C9" w:rsidRDefault="0045227E" w:rsidP="00E7444E">
            <w:pPr>
              <w:rPr>
                <w:rFonts w:ascii="Times New Roman" w:hAnsi="Times New Roman" w:cs="Times New Roman"/>
                <w:sz w:val="22"/>
                <w:szCs w:val="22"/>
              </w:rPr>
            </w:pPr>
            <w:r>
              <w:rPr>
                <w:rFonts w:ascii="Times New Roman" w:hAnsi="Times New Roman" w:cs="Times New Roman"/>
                <w:sz w:val="22"/>
                <w:szCs w:val="22"/>
              </w:rPr>
              <w:t>x</w:t>
            </w: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C4FE13" w14:textId="77777777" w:rsidR="00E7444E" w:rsidRPr="000036C9" w:rsidRDefault="00E7444E" w:rsidP="00E7444E">
            <w:pPr>
              <w:rPr>
                <w:rFonts w:ascii="Times New Roman" w:hAnsi="Times New Roman" w:cs="Times New Roman"/>
                <w:sz w:val="22"/>
                <w:szCs w:val="22"/>
              </w:rPr>
            </w:pPr>
          </w:p>
        </w:tc>
      </w:tr>
    </w:tbl>
    <w:p w14:paraId="599B31D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Küsimus4.3.4Kas üldsusele juurdepääsetavate laadimis- ja tankimispunktide kasutajakogemuse parandamiseks on muid meetmeid, mida tuleks kaaluda?</w:t>
      </w:r>
      <w:r w:rsidRPr="000036C9">
        <w:rPr>
          <w:rFonts w:ascii="Times New Roman" w:hAnsi="Times New Roman" w:cs="Times New Roman"/>
          <w:sz w:val="22"/>
          <w:szCs w:val="22"/>
        </w:rPr>
        <w:br/>
      </w:r>
    </w:p>
    <w:p w14:paraId="31D3FB1E" w14:textId="77777777" w:rsidR="00E7444E" w:rsidRPr="000036C9" w:rsidRDefault="00E7444E" w:rsidP="00E7444E">
      <w:pPr>
        <w:rPr>
          <w:rFonts w:ascii="Times New Roman" w:hAnsi="Times New Roman" w:cs="Times New Roman"/>
          <w:i/>
          <w:iCs/>
          <w:sz w:val="22"/>
          <w:szCs w:val="22"/>
        </w:rPr>
      </w:pPr>
      <w:r w:rsidRPr="000036C9">
        <w:rPr>
          <w:rFonts w:ascii="Times New Roman" w:hAnsi="Times New Roman" w:cs="Times New Roman"/>
          <w:i/>
          <w:iCs/>
          <w:sz w:val="22"/>
          <w:szCs w:val="22"/>
        </w:rPr>
        <w:t>kuni 500 tähemärki</w:t>
      </w:r>
    </w:p>
    <w:p w14:paraId="2C558AF6" w14:textId="77777777" w:rsidR="00E7444E" w:rsidRPr="000036C9" w:rsidRDefault="00E7444E" w:rsidP="00E7444E">
      <w:pPr>
        <w:rPr>
          <w:rFonts w:ascii="Times New Roman" w:hAnsi="Times New Roman" w:cs="Times New Roman"/>
          <w:i/>
          <w:iCs/>
          <w:sz w:val="22"/>
          <w:szCs w:val="22"/>
        </w:rPr>
      </w:pPr>
      <w:r w:rsidRPr="000036C9">
        <w:rPr>
          <w:rFonts w:ascii="Times New Roman" w:hAnsi="Times New Roman" w:cs="Times New Roman"/>
          <w:i/>
          <w:iCs/>
          <w:sz w:val="22"/>
          <w:szCs w:val="22"/>
        </w:rPr>
        <w:t>Kasutatud 0 tähemärki. Maksimaalne tähemärkide arv 500.</w:t>
      </w:r>
    </w:p>
    <w:p w14:paraId="68C0C9C5" w14:textId="3255CD16" w:rsidR="00E7444E" w:rsidRPr="00A77598" w:rsidRDefault="00E7444E" w:rsidP="00E7444E">
      <w:pPr>
        <w:rPr>
          <w:rFonts w:ascii="Times New Roman" w:hAnsi="Times New Roman" w:cs="Times New Roman"/>
          <w:b/>
          <w:bCs/>
          <w:sz w:val="22"/>
          <w:szCs w:val="22"/>
        </w:rPr>
      </w:pPr>
      <w:r w:rsidRPr="00A77598">
        <w:rPr>
          <w:rFonts w:ascii="Times New Roman" w:hAnsi="Times New Roman" w:cs="Times New Roman"/>
          <w:b/>
          <w:bCs/>
          <w:sz w:val="22"/>
          <w:szCs w:val="22"/>
          <w:highlight w:val="yellow"/>
        </w:rPr>
        <w:t>4.4</w:t>
      </w:r>
      <w:r w:rsidR="00A77598" w:rsidRPr="00A77598">
        <w:rPr>
          <w:rFonts w:ascii="Times New Roman" w:hAnsi="Times New Roman" w:cs="Times New Roman"/>
          <w:b/>
          <w:bCs/>
          <w:sz w:val="22"/>
          <w:szCs w:val="22"/>
          <w:highlight w:val="yellow"/>
        </w:rPr>
        <w:t xml:space="preserve"> </w:t>
      </w:r>
      <w:r w:rsidRPr="00A77598">
        <w:rPr>
          <w:rFonts w:ascii="Times New Roman" w:hAnsi="Times New Roman" w:cs="Times New Roman"/>
          <w:b/>
          <w:bCs/>
          <w:sz w:val="22"/>
          <w:szCs w:val="22"/>
          <w:highlight w:val="yellow"/>
        </w:rPr>
        <w:t>Tehnilise koostalitlusvõime aspektidega seotud meetmed</w:t>
      </w:r>
    </w:p>
    <w:p w14:paraId="47097291" w14:textId="1E18B08A"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D03EE">
        <w:rPr>
          <w:rFonts w:ascii="Times New Roman" w:hAnsi="Times New Roman" w:cs="Times New Roman"/>
          <w:sz w:val="22"/>
          <w:szCs w:val="22"/>
        </w:rPr>
        <w:t xml:space="preserve"> </w:t>
      </w:r>
      <w:r w:rsidRPr="000036C9">
        <w:rPr>
          <w:rFonts w:ascii="Times New Roman" w:hAnsi="Times New Roman" w:cs="Times New Roman"/>
          <w:sz w:val="22"/>
          <w:szCs w:val="22"/>
        </w:rPr>
        <w:t>4.4.1</w:t>
      </w:r>
      <w:r w:rsidR="00AD03EE">
        <w:rPr>
          <w:rFonts w:ascii="Times New Roman" w:hAnsi="Times New Roman" w:cs="Times New Roman"/>
          <w:sz w:val="22"/>
          <w:szCs w:val="22"/>
        </w:rPr>
        <w:t xml:space="preserve"> </w:t>
      </w:r>
      <w:r w:rsidRPr="000036C9">
        <w:rPr>
          <w:rFonts w:ascii="Times New Roman" w:hAnsi="Times New Roman" w:cs="Times New Roman"/>
          <w:sz w:val="22"/>
          <w:szCs w:val="22"/>
        </w:rPr>
        <w:t>Meetmed, millega tagatakse täielik vastavus tehnilistele standarditele</w:t>
      </w:r>
    </w:p>
    <w:p w14:paraId="507D0303" w14:textId="77777777" w:rsidR="00E7444E" w:rsidRPr="000036C9" w:rsidRDefault="00E7444E" w:rsidP="00E7444E">
      <w:pPr>
        <w:rPr>
          <w:rFonts w:ascii="Times New Roman" w:hAnsi="Times New Roman" w:cs="Times New Roman"/>
          <w:sz w:val="22"/>
          <w:szCs w:val="22"/>
        </w:rPr>
      </w:pPr>
    </w:p>
    <w:p w14:paraId="66E957D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623"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78"/>
        <w:gridCol w:w="1283"/>
        <w:gridCol w:w="1134"/>
        <w:gridCol w:w="1276"/>
        <w:gridCol w:w="1134"/>
        <w:gridCol w:w="1418"/>
      </w:tblGrid>
      <w:tr w:rsidR="00E7444E" w:rsidRPr="000036C9" w14:paraId="31101150" w14:textId="77777777" w:rsidTr="00C15E2C">
        <w:trPr>
          <w:tblHeader/>
        </w:trPr>
        <w:tc>
          <w:tcPr>
            <w:tcW w:w="237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DCA7F5" w14:textId="77777777" w:rsidR="00E7444E" w:rsidRPr="000036C9" w:rsidRDefault="00E7444E" w:rsidP="00E7444E">
            <w:pPr>
              <w:rPr>
                <w:rFonts w:ascii="Times New Roman" w:hAnsi="Times New Roman" w:cs="Times New Roman"/>
                <w:sz w:val="22"/>
                <w:szCs w:val="22"/>
              </w:rPr>
            </w:pPr>
          </w:p>
        </w:tc>
        <w:tc>
          <w:tcPr>
            <w:tcW w:w="12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24205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F9AE9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AC339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442C6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6851A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62268976" w14:textId="77777777" w:rsidTr="00C15E2C">
        <w:tc>
          <w:tcPr>
            <w:tcW w:w="237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74E7A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laadimis- ja tankimispunktide tootjatelt ja/või käitajatelt enesesertifitseerimise süsteemi, mis põhineb vastavates kohustuslikes standardites kindlaks määratud vastavuskatsetel.</w:t>
            </w:r>
          </w:p>
        </w:tc>
        <w:tc>
          <w:tcPr>
            <w:tcW w:w="12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E7D759"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3D3776"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85AAAC"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F14540"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FA8E00" w14:textId="77777777" w:rsidR="00E7444E" w:rsidRPr="000036C9" w:rsidRDefault="00E7444E" w:rsidP="00E7444E">
            <w:pPr>
              <w:rPr>
                <w:rFonts w:ascii="Times New Roman" w:hAnsi="Times New Roman" w:cs="Times New Roman"/>
                <w:sz w:val="22"/>
                <w:szCs w:val="22"/>
              </w:rPr>
            </w:pPr>
          </w:p>
        </w:tc>
      </w:tr>
      <w:tr w:rsidR="00E7444E" w:rsidRPr="000036C9" w14:paraId="602076E6" w14:textId="77777777" w:rsidTr="00C15E2C">
        <w:tc>
          <w:tcPr>
            <w:tcW w:w="237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B74709F"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Nõuda laadimis- ja tankimispunktide tootjatelt ja/või </w:t>
            </w:r>
            <w:r w:rsidRPr="000036C9">
              <w:rPr>
                <w:rFonts w:ascii="Times New Roman" w:hAnsi="Times New Roman" w:cs="Times New Roman"/>
                <w:sz w:val="22"/>
                <w:szCs w:val="22"/>
              </w:rPr>
              <w:lastRenderedPageBreak/>
              <w:t>käitajatelt, et nad hangiksid asjakohase riikliku või Euroopa sertifitseerimissüsteemi sertifikaadi.</w:t>
            </w:r>
          </w:p>
        </w:tc>
        <w:tc>
          <w:tcPr>
            <w:tcW w:w="128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116E29"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0BBF209"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4126A0"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739C6B"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449BFA" w14:textId="77777777" w:rsidR="00E7444E" w:rsidRPr="000036C9" w:rsidRDefault="00E7444E" w:rsidP="00E7444E">
            <w:pPr>
              <w:rPr>
                <w:rFonts w:ascii="Times New Roman" w:hAnsi="Times New Roman" w:cs="Times New Roman"/>
                <w:sz w:val="22"/>
                <w:szCs w:val="22"/>
              </w:rPr>
            </w:pPr>
          </w:p>
        </w:tc>
      </w:tr>
      <w:tr w:rsidR="00E7444E" w:rsidRPr="000036C9" w14:paraId="3212F71A" w14:textId="77777777" w:rsidTr="00C15E2C">
        <w:tc>
          <w:tcPr>
            <w:tcW w:w="237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7E2E6B"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Nõuda riiklikelt pädevatelt asutustelt, et nad jälgiksid määruse tehniliste kirjelduste rakendamist ja kehtestaksid mittevastavuse korral karistused.</w:t>
            </w:r>
          </w:p>
        </w:tc>
        <w:tc>
          <w:tcPr>
            <w:tcW w:w="12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C7A90B"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ACF399"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09FDF0"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5FB35B"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709BBA" w14:textId="77777777" w:rsidR="00E7444E" w:rsidRPr="000036C9" w:rsidRDefault="00E7444E" w:rsidP="00E7444E">
            <w:pPr>
              <w:rPr>
                <w:rFonts w:ascii="Times New Roman" w:hAnsi="Times New Roman" w:cs="Times New Roman"/>
                <w:sz w:val="22"/>
                <w:szCs w:val="22"/>
              </w:rPr>
            </w:pPr>
          </w:p>
        </w:tc>
      </w:tr>
    </w:tbl>
    <w:p w14:paraId="27B7271F" w14:textId="77777777" w:rsidR="00A77598" w:rsidRDefault="00A77598" w:rsidP="00E7444E">
      <w:pPr>
        <w:rPr>
          <w:rFonts w:ascii="Times New Roman" w:hAnsi="Times New Roman" w:cs="Times New Roman"/>
          <w:sz w:val="22"/>
          <w:szCs w:val="22"/>
        </w:rPr>
      </w:pPr>
    </w:p>
    <w:p w14:paraId="1C9E73B1" w14:textId="2075EFF8"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4.4.2</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Meetmed, millega tagatakse lõppkasutajatele andmete kättesaadavus</w:t>
      </w:r>
    </w:p>
    <w:p w14:paraId="0FCD0ED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623"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133"/>
        <w:gridCol w:w="1387"/>
        <w:gridCol w:w="1275"/>
        <w:gridCol w:w="1134"/>
        <w:gridCol w:w="1276"/>
        <w:gridCol w:w="1418"/>
      </w:tblGrid>
      <w:tr w:rsidR="00E7444E" w:rsidRPr="000036C9" w14:paraId="272954A2" w14:textId="77777777" w:rsidTr="00C15E2C">
        <w:trPr>
          <w:tblHeader/>
        </w:trPr>
        <w:tc>
          <w:tcPr>
            <w:tcW w:w="21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BE152F" w14:textId="77777777" w:rsidR="00E7444E" w:rsidRPr="000036C9" w:rsidRDefault="00E7444E" w:rsidP="00E7444E">
            <w:pPr>
              <w:rPr>
                <w:rFonts w:ascii="Times New Roman" w:hAnsi="Times New Roman" w:cs="Times New Roman"/>
                <w:sz w:val="22"/>
                <w:szCs w:val="22"/>
              </w:rPr>
            </w:pPr>
          </w:p>
        </w:tc>
        <w:tc>
          <w:tcPr>
            <w:tcW w:w="13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3F7AD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57C6D3"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733BC9"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C94B2A"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5551A1"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10C1F6AB" w14:textId="77777777" w:rsidTr="00C15E2C">
        <w:tc>
          <w:tcPr>
            <w:tcW w:w="21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A0A37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Töötada välja täiendavad tehnilised kirjeldused, et tagada riiklike juurdepääsupunktide parem ühtlustamine ja täielik toimivus alternatiivkütuste andmete puhul.</w:t>
            </w:r>
          </w:p>
        </w:tc>
        <w:tc>
          <w:tcPr>
            <w:tcW w:w="13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B7E1B"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11B5B1"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73FFA6"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234D8F"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634104" w14:textId="77777777" w:rsidR="00E7444E" w:rsidRPr="000036C9" w:rsidRDefault="00E7444E" w:rsidP="00E7444E">
            <w:pPr>
              <w:rPr>
                <w:rFonts w:ascii="Times New Roman" w:hAnsi="Times New Roman" w:cs="Times New Roman"/>
                <w:sz w:val="22"/>
                <w:szCs w:val="22"/>
              </w:rPr>
            </w:pPr>
          </w:p>
        </w:tc>
      </w:tr>
      <w:tr w:rsidR="00E7444E" w:rsidRPr="000036C9" w14:paraId="05127C3B" w14:textId="77777777" w:rsidTr="00C15E2C">
        <w:tc>
          <w:tcPr>
            <w:tcW w:w="213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20CB25"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Tugevdada Euroopa ühise juurdepääsupunkti rolli ja tehnilisi funktsioone, et hõlbustada andmete kättesaadavust kogu ELis.</w:t>
            </w:r>
          </w:p>
        </w:tc>
        <w:tc>
          <w:tcPr>
            <w:tcW w:w="13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1E4028"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8FFFCB"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54F09A"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89F2654"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8E2AF3" w14:textId="77777777" w:rsidR="00E7444E" w:rsidRPr="000036C9" w:rsidRDefault="00E7444E" w:rsidP="00E7444E">
            <w:pPr>
              <w:rPr>
                <w:rFonts w:ascii="Times New Roman" w:hAnsi="Times New Roman" w:cs="Times New Roman"/>
                <w:sz w:val="22"/>
                <w:szCs w:val="22"/>
              </w:rPr>
            </w:pPr>
          </w:p>
        </w:tc>
      </w:tr>
      <w:tr w:rsidR="00E7444E" w:rsidRPr="000036C9" w14:paraId="24C905C3" w14:textId="77777777" w:rsidTr="00C15E2C">
        <w:tc>
          <w:tcPr>
            <w:tcW w:w="213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348FA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lastRenderedPageBreak/>
              <w:t>Tugevdada riiklike juurdepääsupunktide ja Euroopa ühise juurdepääsupunkti vahelist koordineerimist, tagamaks et kõik andmed on sidusal viisil kättesaadavad.</w:t>
            </w:r>
          </w:p>
        </w:tc>
        <w:tc>
          <w:tcPr>
            <w:tcW w:w="13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7766DC" w14:textId="77777777" w:rsidR="00E7444E" w:rsidRPr="000036C9" w:rsidRDefault="00E7444E" w:rsidP="00E7444E">
            <w:pPr>
              <w:rPr>
                <w:rFonts w:ascii="Times New Roman" w:hAnsi="Times New Roman" w:cs="Times New Roman"/>
                <w:sz w:val="22"/>
                <w:szCs w:val="22"/>
              </w:rPr>
            </w:pPr>
          </w:p>
        </w:tc>
        <w:tc>
          <w:tcPr>
            <w:tcW w:w="127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B1EF6C"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3AD27B"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A9A721"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7D6CF0" w14:textId="77777777" w:rsidR="00E7444E" w:rsidRPr="000036C9" w:rsidRDefault="00E7444E" w:rsidP="00E7444E">
            <w:pPr>
              <w:rPr>
                <w:rFonts w:ascii="Times New Roman" w:hAnsi="Times New Roman" w:cs="Times New Roman"/>
                <w:sz w:val="22"/>
                <w:szCs w:val="22"/>
              </w:rPr>
            </w:pPr>
          </w:p>
        </w:tc>
      </w:tr>
    </w:tbl>
    <w:p w14:paraId="6EE415F0" w14:textId="77777777" w:rsidR="00A77598" w:rsidRDefault="00A77598" w:rsidP="00E7444E">
      <w:pPr>
        <w:rPr>
          <w:rFonts w:ascii="Times New Roman" w:hAnsi="Times New Roman" w:cs="Times New Roman"/>
          <w:sz w:val="22"/>
          <w:szCs w:val="22"/>
        </w:rPr>
      </w:pPr>
    </w:p>
    <w:p w14:paraId="4EEEC3C2" w14:textId="3F2A9AB7" w:rsidR="00E7444E" w:rsidRPr="00A77598" w:rsidRDefault="00E7444E" w:rsidP="00E7444E">
      <w:pPr>
        <w:rPr>
          <w:rFonts w:ascii="Times New Roman" w:hAnsi="Times New Roman" w:cs="Times New Roman"/>
          <w:b/>
          <w:bCs/>
          <w:sz w:val="22"/>
          <w:szCs w:val="22"/>
        </w:rPr>
      </w:pPr>
      <w:r w:rsidRPr="00A77598">
        <w:rPr>
          <w:rFonts w:ascii="Times New Roman" w:hAnsi="Times New Roman" w:cs="Times New Roman"/>
          <w:b/>
          <w:bCs/>
          <w:sz w:val="22"/>
          <w:szCs w:val="22"/>
          <w:highlight w:val="yellow"/>
        </w:rPr>
        <w:t>4.5</w:t>
      </w:r>
      <w:r w:rsidR="00A77598" w:rsidRPr="00A77598">
        <w:rPr>
          <w:rFonts w:ascii="Times New Roman" w:hAnsi="Times New Roman" w:cs="Times New Roman"/>
          <w:b/>
          <w:bCs/>
          <w:sz w:val="22"/>
          <w:szCs w:val="22"/>
          <w:highlight w:val="yellow"/>
        </w:rPr>
        <w:t xml:space="preserve"> </w:t>
      </w:r>
      <w:r w:rsidRPr="00A77598">
        <w:rPr>
          <w:rFonts w:ascii="Times New Roman" w:hAnsi="Times New Roman" w:cs="Times New Roman"/>
          <w:b/>
          <w:bCs/>
          <w:sz w:val="22"/>
          <w:szCs w:val="22"/>
          <w:highlight w:val="yellow"/>
        </w:rPr>
        <w:t>Haldusaspektidega seotud meetmed</w:t>
      </w:r>
    </w:p>
    <w:p w14:paraId="38D8D2FA" w14:textId="6F6AC6B8"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4.5.1</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Meetmed, millega tagatakse eesmärgipärane kavandamine ja aruandlus</w:t>
      </w:r>
    </w:p>
    <w:p w14:paraId="5624279E"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Hinnake poliitikameetmeid skaalal 1 (ei ole asjakohane) kuni 5 (kõige asjakohasem). Kõiki ei ole vaja hinnata, sest ühe meetme hindamata jätmine tähendab, et Teil puudub selle konkreetse poliitikameetme asjakohasuse kohta arvamus.</w:t>
      </w:r>
    </w:p>
    <w:tbl>
      <w:tblPr>
        <w:tblW w:w="8623"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35"/>
        <w:gridCol w:w="1326"/>
        <w:gridCol w:w="1418"/>
        <w:gridCol w:w="1134"/>
        <w:gridCol w:w="1276"/>
        <w:gridCol w:w="1134"/>
      </w:tblGrid>
      <w:tr w:rsidR="00E7444E" w:rsidRPr="000036C9" w14:paraId="4AC43AE5" w14:textId="77777777" w:rsidTr="00C15E2C">
        <w:trPr>
          <w:tblHeader/>
        </w:trPr>
        <w:tc>
          <w:tcPr>
            <w:tcW w:w="23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10CEB6" w14:textId="77777777" w:rsidR="00E7444E" w:rsidRPr="000036C9" w:rsidRDefault="00E7444E" w:rsidP="00E7444E">
            <w:pPr>
              <w:rPr>
                <w:rFonts w:ascii="Times New Roman" w:hAnsi="Times New Roman" w:cs="Times New Roman"/>
                <w:sz w:val="22"/>
                <w:szCs w:val="22"/>
              </w:rPr>
            </w:pPr>
          </w:p>
        </w:tc>
        <w:tc>
          <w:tcPr>
            <w:tcW w:w="13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D6EEB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1</w:t>
            </w: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8FB63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2</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4E6BD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3</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8C0DB7"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4</w:t>
            </w: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F713ED"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5</w:t>
            </w:r>
          </w:p>
        </w:tc>
      </w:tr>
      <w:tr w:rsidR="00E7444E" w:rsidRPr="000036C9" w14:paraId="1961CB4A" w14:textId="77777777" w:rsidTr="00C15E2C">
        <w:tc>
          <w:tcPr>
            <w:tcW w:w="23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144E30"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Vähendada artikli 15 kohaseid liikmesriikide aruandlusnõudeid.</w:t>
            </w:r>
          </w:p>
        </w:tc>
        <w:tc>
          <w:tcPr>
            <w:tcW w:w="13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086FF6"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BC191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1C6B31"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4901CE"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D70EDC" w14:textId="77777777" w:rsidR="00E7444E" w:rsidRPr="000036C9" w:rsidRDefault="00E7444E" w:rsidP="00E7444E">
            <w:pPr>
              <w:rPr>
                <w:rFonts w:ascii="Times New Roman" w:hAnsi="Times New Roman" w:cs="Times New Roman"/>
                <w:sz w:val="22"/>
                <w:szCs w:val="22"/>
              </w:rPr>
            </w:pPr>
          </w:p>
        </w:tc>
      </w:tr>
      <w:tr w:rsidR="00E7444E" w:rsidRPr="000036C9" w14:paraId="56B8AE9F" w14:textId="77777777" w:rsidTr="00C15E2C">
        <w:tc>
          <w:tcPr>
            <w:tcW w:w="23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C0A6A8"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Vähendada artikli 18 kohaseid andmejagamisnõudeid, kuna andmed on saidi eafo.eu kaudu igal juhul avalikult kättesaadavad.</w:t>
            </w:r>
          </w:p>
        </w:tc>
        <w:tc>
          <w:tcPr>
            <w:tcW w:w="132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C64D88"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6990D5C"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A249AF"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F16815"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32DF98" w14:textId="77777777" w:rsidR="00E7444E" w:rsidRPr="000036C9" w:rsidRDefault="00E7444E" w:rsidP="00E7444E">
            <w:pPr>
              <w:rPr>
                <w:rFonts w:ascii="Times New Roman" w:hAnsi="Times New Roman" w:cs="Times New Roman"/>
                <w:sz w:val="22"/>
                <w:szCs w:val="22"/>
              </w:rPr>
            </w:pPr>
          </w:p>
        </w:tc>
      </w:tr>
      <w:tr w:rsidR="00E7444E" w:rsidRPr="000036C9" w14:paraId="37D881F2" w14:textId="77777777" w:rsidTr="00C15E2C">
        <w:tc>
          <w:tcPr>
            <w:tcW w:w="2335"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0FF2E4" w14:textId="77777777"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 xml:space="preserve">Karmistada liikmesriikide kavandamisnõudeid raskesõidukite laadimis- ja tankimistaristu osas, et lisada sellise taristu seire- ja aruandlusnõuded </w:t>
            </w:r>
            <w:r w:rsidRPr="000036C9">
              <w:rPr>
                <w:rFonts w:ascii="Times New Roman" w:hAnsi="Times New Roman" w:cs="Times New Roman"/>
                <w:sz w:val="22"/>
                <w:szCs w:val="22"/>
              </w:rPr>
              <w:lastRenderedPageBreak/>
              <w:t>eradepoodes ja -ladudes.</w:t>
            </w:r>
          </w:p>
        </w:tc>
        <w:tc>
          <w:tcPr>
            <w:tcW w:w="13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E5C23C" w14:textId="77777777" w:rsidR="00E7444E" w:rsidRPr="000036C9" w:rsidRDefault="00E7444E" w:rsidP="00E7444E">
            <w:pPr>
              <w:rPr>
                <w:rFonts w:ascii="Times New Roman" w:hAnsi="Times New Roman" w:cs="Times New Roman"/>
                <w:sz w:val="22"/>
                <w:szCs w:val="22"/>
              </w:rPr>
            </w:pPr>
          </w:p>
        </w:tc>
        <w:tc>
          <w:tcPr>
            <w:tcW w:w="14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59547D"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0AE6F9" w14:textId="77777777" w:rsidR="00E7444E" w:rsidRPr="000036C9" w:rsidRDefault="00E7444E" w:rsidP="00E7444E">
            <w:pPr>
              <w:rPr>
                <w:rFonts w:ascii="Times New Roman" w:hAnsi="Times New Roman" w:cs="Times New Roman"/>
                <w:sz w:val="22"/>
                <w:szCs w:val="22"/>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4BB4B2" w14:textId="77777777" w:rsidR="00E7444E" w:rsidRPr="000036C9" w:rsidRDefault="00E7444E" w:rsidP="00E7444E">
            <w:pPr>
              <w:rPr>
                <w:rFonts w:ascii="Times New Roman" w:hAnsi="Times New Roman" w:cs="Times New Roman"/>
                <w:sz w:val="22"/>
                <w:szCs w:val="22"/>
              </w:rPr>
            </w:pPr>
          </w:p>
        </w:tc>
        <w:tc>
          <w:tcPr>
            <w:tcW w:w="11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60137E" w14:textId="77777777" w:rsidR="00E7444E" w:rsidRPr="000036C9" w:rsidRDefault="00E7444E" w:rsidP="00E7444E">
            <w:pPr>
              <w:rPr>
                <w:rFonts w:ascii="Times New Roman" w:hAnsi="Times New Roman" w:cs="Times New Roman"/>
                <w:sz w:val="22"/>
                <w:szCs w:val="22"/>
              </w:rPr>
            </w:pPr>
          </w:p>
        </w:tc>
      </w:tr>
    </w:tbl>
    <w:p w14:paraId="1544DB67" w14:textId="77777777" w:rsidR="00A77598" w:rsidRDefault="00A77598" w:rsidP="00E7444E">
      <w:pPr>
        <w:rPr>
          <w:rFonts w:ascii="Times New Roman" w:hAnsi="Times New Roman" w:cs="Times New Roman"/>
          <w:sz w:val="22"/>
          <w:szCs w:val="22"/>
        </w:rPr>
      </w:pPr>
    </w:p>
    <w:p w14:paraId="07FDEB19" w14:textId="0DA1B558" w:rsidR="00E7444E" w:rsidRPr="00A77598" w:rsidRDefault="00E7444E" w:rsidP="00E7444E">
      <w:pPr>
        <w:rPr>
          <w:rFonts w:ascii="Times New Roman" w:hAnsi="Times New Roman" w:cs="Times New Roman"/>
          <w:b/>
          <w:bCs/>
          <w:sz w:val="22"/>
          <w:szCs w:val="22"/>
        </w:rPr>
      </w:pPr>
      <w:r w:rsidRPr="00A77598">
        <w:rPr>
          <w:rFonts w:ascii="Times New Roman" w:hAnsi="Times New Roman" w:cs="Times New Roman"/>
          <w:b/>
          <w:bCs/>
          <w:sz w:val="22"/>
          <w:szCs w:val="22"/>
          <w:highlight w:val="yellow"/>
        </w:rPr>
        <w:t>4.6</w:t>
      </w:r>
      <w:r w:rsidR="00A77598" w:rsidRPr="00A77598">
        <w:rPr>
          <w:rFonts w:ascii="Times New Roman" w:hAnsi="Times New Roman" w:cs="Times New Roman"/>
          <w:b/>
          <w:bCs/>
          <w:sz w:val="22"/>
          <w:szCs w:val="22"/>
          <w:highlight w:val="yellow"/>
        </w:rPr>
        <w:t xml:space="preserve"> </w:t>
      </w:r>
      <w:r w:rsidRPr="00A77598">
        <w:rPr>
          <w:rFonts w:ascii="Times New Roman" w:hAnsi="Times New Roman" w:cs="Times New Roman"/>
          <w:b/>
          <w:bCs/>
          <w:sz w:val="22"/>
          <w:szCs w:val="22"/>
          <w:highlight w:val="yellow"/>
        </w:rPr>
        <w:t>Muud meetmed</w:t>
      </w:r>
    </w:p>
    <w:p w14:paraId="3330CAD1" w14:textId="4E3EB72B" w:rsidR="00E7444E" w:rsidRPr="000036C9" w:rsidRDefault="00E7444E" w:rsidP="00E7444E">
      <w:pPr>
        <w:rPr>
          <w:rFonts w:ascii="Times New Roman" w:hAnsi="Times New Roman" w:cs="Times New Roman"/>
          <w:sz w:val="22"/>
          <w:szCs w:val="22"/>
        </w:rPr>
      </w:pPr>
      <w:r w:rsidRPr="000036C9">
        <w:rPr>
          <w:rFonts w:ascii="Times New Roman" w:hAnsi="Times New Roman" w:cs="Times New Roman"/>
          <w:sz w:val="22"/>
          <w:szCs w:val="22"/>
        </w:rPr>
        <w:t>Küsimus</w:t>
      </w:r>
      <w:r w:rsidR="00A77598">
        <w:rPr>
          <w:rFonts w:ascii="Times New Roman" w:hAnsi="Times New Roman" w:cs="Times New Roman"/>
          <w:sz w:val="22"/>
          <w:szCs w:val="22"/>
        </w:rPr>
        <w:t xml:space="preserve"> </w:t>
      </w:r>
      <w:r w:rsidRPr="000036C9">
        <w:rPr>
          <w:rFonts w:ascii="Times New Roman" w:hAnsi="Times New Roman" w:cs="Times New Roman"/>
          <w:sz w:val="22"/>
          <w:szCs w:val="22"/>
        </w:rPr>
        <w:t>4.6.1Kas on muid meetmeid, mida tuleks määruse (EL) 2023/1804 läbivaatamisel kaaluda?</w:t>
      </w:r>
      <w:r w:rsidRPr="000036C9">
        <w:rPr>
          <w:rFonts w:ascii="Times New Roman" w:hAnsi="Times New Roman" w:cs="Times New Roman"/>
          <w:sz w:val="22"/>
          <w:szCs w:val="22"/>
        </w:rPr>
        <w:br/>
      </w:r>
    </w:p>
    <w:p w14:paraId="71E17842" w14:textId="77777777" w:rsidR="00E7444E" w:rsidRPr="000036C9" w:rsidRDefault="00E7444E" w:rsidP="00E7444E">
      <w:pPr>
        <w:rPr>
          <w:rFonts w:ascii="Times New Roman" w:hAnsi="Times New Roman" w:cs="Times New Roman"/>
          <w:i/>
          <w:iCs/>
          <w:sz w:val="22"/>
          <w:szCs w:val="22"/>
        </w:rPr>
      </w:pPr>
      <w:r w:rsidRPr="000036C9">
        <w:rPr>
          <w:rFonts w:ascii="Times New Roman" w:hAnsi="Times New Roman" w:cs="Times New Roman"/>
          <w:i/>
          <w:iCs/>
          <w:sz w:val="22"/>
          <w:szCs w:val="22"/>
        </w:rPr>
        <w:t>kuni 2000 tähemärki</w:t>
      </w:r>
    </w:p>
    <w:p w14:paraId="71CF6EFD" w14:textId="77777777" w:rsidR="00E7444E" w:rsidRPr="000036C9" w:rsidRDefault="00E7444E" w:rsidP="00E7444E">
      <w:pPr>
        <w:rPr>
          <w:rFonts w:ascii="Times New Roman" w:hAnsi="Times New Roman" w:cs="Times New Roman"/>
          <w:i/>
          <w:iCs/>
          <w:sz w:val="22"/>
          <w:szCs w:val="22"/>
        </w:rPr>
      </w:pPr>
      <w:r w:rsidRPr="000036C9">
        <w:rPr>
          <w:rFonts w:ascii="Times New Roman" w:hAnsi="Times New Roman" w:cs="Times New Roman"/>
          <w:i/>
          <w:iCs/>
          <w:sz w:val="22"/>
          <w:szCs w:val="22"/>
        </w:rPr>
        <w:t>Kasutatud 0 tähemärki. Maksimaalne tähemärkide arv 2000.</w:t>
      </w:r>
    </w:p>
    <w:p w14:paraId="2A518DC2" w14:textId="77777777" w:rsidR="001E79AE" w:rsidRPr="000036C9" w:rsidRDefault="001E79AE">
      <w:pPr>
        <w:rPr>
          <w:rFonts w:ascii="Times New Roman" w:hAnsi="Times New Roman" w:cs="Times New Roman"/>
          <w:sz w:val="22"/>
          <w:szCs w:val="22"/>
        </w:rPr>
      </w:pPr>
    </w:p>
    <w:sectPr w:rsidR="001E79AE" w:rsidRPr="00003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8FF"/>
    <w:multiLevelType w:val="hybridMultilevel"/>
    <w:tmpl w:val="88244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1C14F7"/>
    <w:multiLevelType w:val="hybridMultilevel"/>
    <w:tmpl w:val="D5E0A5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7C778E"/>
    <w:multiLevelType w:val="hybridMultilevel"/>
    <w:tmpl w:val="8B62A3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D80BD2"/>
    <w:multiLevelType w:val="hybridMultilevel"/>
    <w:tmpl w:val="554466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30663F3"/>
    <w:multiLevelType w:val="hybridMultilevel"/>
    <w:tmpl w:val="78E446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5793E5F"/>
    <w:multiLevelType w:val="hybridMultilevel"/>
    <w:tmpl w:val="F3409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F56D53"/>
    <w:multiLevelType w:val="hybridMultilevel"/>
    <w:tmpl w:val="938A81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266050B"/>
    <w:multiLevelType w:val="hybridMultilevel"/>
    <w:tmpl w:val="2F36AE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A0A29C0"/>
    <w:multiLevelType w:val="hybridMultilevel"/>
    <w:tmpl w:val="B47A26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E1C52CC"/>
    <w:multiLevelType w:val="hybridMultilevel"/>
    <w:tmpl w:val="3F46C7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EF92F3B"/>
    <w:multiLevelType w:val="hybridMultilevel"/>
    <w:tmpl w:val="6D6898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F84162E"/>
    <w:multiLevelType w:val="hybridMultilevel"/>
    <w:tmpl w:val="4622F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CB17B0"/>
    <w:multiLevelType w:val="hybridMultilevel"/>
    <w:tmpl w:val="CA4C3E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8861D79"/>
    <w:multiLevelType w:val="hybridMultilevel"/>
    <w:tmpl w:val="BE789A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2017323">
    <w:abstractNumId w:val="8"/>
  </w:num>
  <w:num w:numId="2" w16cid:durableId="1617910015">
    <w:abstractNumId w:val="13"/>
  </w:num>
  <w:num w:numId="3" w16cid:durableId="1792245704">
    <w:abstractNumId w:val="11"/>
  </w:num>
  <w:num w:numId="4" w16cid:durableId="289626687">
    <w:abstractNumId w:val="10"/>
  </w:num>
  <w:num w:numId="5" w16cid:durableId="1247500604">
    <w:abstractNumId w:val="4"/>
  </w:num>
  <w:num w:numId="6" w16cid:durableId="985865670">
    <w:abstractNumId w:val="12"/>
  </w:num>
  <w:num w:numId="7" w16cid:durableId="1433166092">
    <w:abstractNumId w:val="7"/>
  </w:num>
  <w:num w:numId="8" w16cid:durableId="1526750834">
    <w:abstractNumId w:val="0"/>
  </w:num>
  <w:num w:numId="9" w16cid:durableId="1824353571">
    <w:abstractNumId w:val="5"/>
  </w:num>
  <w:num w:numId="10" w16cid:durableId="1720859549">
    <w:abstractNumId w:val="6"/>
  </w:num>
  <w:num w:numId="11" w16cid:durableId="235405665">
    <w:abstractNumId w:val="1"/>
  </w:num>
  <w:num w:numId="12" w16cid:durableId="1863057784">
    <w:abstractNumId w:val="2"/>
  </w:num>
  <w:num w:numId="13" w16cid:durableId="720326939">
    <w:abstractNumId w:val="9"/>
  </w:num>
  <w:num w:numId="14" w16cid:durableId="182134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4E"/>
    <w:rsid w:val="000036C9"/>
    <w:rsid w:val="0006577A"/>
    <w:rsid w:val="000741ED"/>
    <w:rsid w:val="00084642"/>
    <w:rsid w:val="00094015"/>
    <w:rsid w:val="000D223C"/>
    <w:rsid w:val="001518C8"/>
    <w:rsid w:val="00155D71"/>
    <w:rsid w:val="0016168A"/>
    <w:rsid w:val="00162384"/>
    <w:rsid w:val="0018458C"/>
    <w:rsid w:val="001E79AE"/>
    <w:rsid w:val="002C7690"/>
    <w:rsid w:val="00301F7B"/>
    <w:rsid w:val="00306334"/>
    <w:rsid w:val="00350D74"/>
    <w:rsid w:val="00363ADD"/>
    <w:rsid w:val="0041373D"/>
    <w:rsid w:val="00446E85"/>
    <w:rsid w:val="004507D2"/>
    <w:rsid w:val="0045227E"/>
    <w:rsid w:val="005D445C"/>
    <w:rsid w:val="00646230"/>
    <w:rsid w:val="00672E00"/>
    <w:rsid w:val="006A6B6D"/>
    <w:rsid w:val="007A3772"/>
    <w:rsid w:val="007C329B"/>
    <w:rsid w:val="008477CD"/>
    <w:rsid w:val="009628E8"/>
    <w:rsid w:val="009A15AD"/>
    <w:rsid w:val="009A2508"/>
    <w:rsid w:val="009B38E0"/>
    <w:rsid w:val="009B6024"/>
    <w:rsid w:val="00A56BB5"/>
    <w:rsid w:val="00A77598"/>
    <w:rsid w:val="00AD03EE"/>
    <w:rsid w:val="00B608C9"/>
    <w:rsid w:val="00B94C44"/>
    <w:rsid w:val="00C15E2C"/>
    <w:rsid w:val="00C723C2"/>
    <w:rsid w:val="00CD7297"/>
    <w:rsid w:val="00D01543"/>
    <w:rsid w:val="00DC5583"/>
    <w:rsid w:val="00E018ED"/>
    <w:rsid w:val="00E251AA"/>
    <w:rsid w:val="00E451DA"/>
    <w:rsid w:val="00E7444E"/>
    <w:rsid w:val="00F10E2A"/>
    <w:rsid w:val="00F71023"/>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7A17"/>
  <w15:chartTrackingRefBased/>
  <w15:docId w15:val="{C5CF4399-21E2-4A75-B7A9-220292E7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74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4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444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444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444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444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444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444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444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444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7444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7444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7444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7444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744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744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744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744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4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744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7444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744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444E"/>
    <w:pPr>
      <w:spacing w:before="160"/>
      <w:jc w:val="center"/>
    </w:pPr>
    <w:rPr>
      <w:i/>
      <w:iCs/>
      <w:color w:val="404040" w:themeColor="text1" w:themeTint="BF"/>
    </w:rPr>
  </w:style>
  <w:style w:type="character" w:customStyle="1" w:styleId="TsitaatMrk">
    <w:name w:val="Tsitaat Märk"/>
    <w:basedOn w:val="Liguvaikefont"/>
    <w:link w:val="Tsitaat"/>
    <w:uiPriority w:val="29"/>
    <w:rsid w:val="00E7444E"/>
    <w:rPr>
      <w:i/>
      <w:iCs/>
      <w:color w:val="404040" w:themeColor="text1" w:themeTint="BF"/>
    </w:rPr>
  </w:style>
  <w:style w:type="paragraph" w:styleId="Loendilik">
    <w:name w:val="List Paragraph"/>
    <w:basedOn w:val="Normaallaad"/>
    <w:uiPriority w:val="34"/>
    <w:qFormat/>
    <w:rsid w:val="00E7444E"/>
    <w:pPr>
      <w:ind w:left="720"/>
      <w:contextualSpacing/>
    </w:pPr>
  </w:style>
  <w:style w:type="character" w:styleId="Selgeltmrgatavrhutus">
    <w:name w:val="Intense Emphasis"/>
    <w:basedOn w:val="Liguvaikefont"/>
    <w:uiPriority w:val="21"/>
    <w:qFormat/>
    <w:rsid w:val="00E7444E"/>
    <w:rPr>
      <w:i/>
      <w:iCs/>
      <w:color w:val="0F4761" w:themeColor="accent1" w:themeShade="BF"/>
    </w:rPr>
  </w:style>
  <w:style w:type="paragraph" w:styleId="Selgeltmrgatavtsitaat">
    <w:name w:val="Intense Quote"/>
    <w:basedOn w:val="Normaallaad"/>
    <w:next w:val="Normaallaad"/>
    <w:link w:val="SelgeltmrgatavtsitaatMrk"/>
    <w:uiPriority w:val="30"/>
    <w:qFormat/>
    <w:rsid w:val="00E74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7444E"/>
    <w:rPr>
      <w:i/>
      <w:iCs/>
      <w:color w:val="0F4761" w:themeColor="accent1" w:themeShade="BF"/>
    </w:rPr>
  </w:style>
  <w:style w:type="character" w:styleId="Selgeltmrgatavviide">
    <w:name w:val="Intense Reference"/>
    <w:basedOn w:val="Liguvaikefont"/>
    <w:uiPriority w:val="32"/>
    <w:qFormat/>
    <w:rsid w:val="00E7444E"/>
    <w:rPr>
      <w:b/>
      <w:bCs/>
      <w:smallCaps/>
      <w:color w:val="0F4761" w:themeColor="accent1" w:themeShade="BF"/>
      <w:spacing w:val="5"/>
    </w:rPr>
  </w:style>
  <w:style w:type="paragraph" w:customStyle="1" w:styleId="msonormal0">
    <w:name w:val="msonormal"/>
    <w:basedOn w:val="Normaallaad"/>
    <w:rsid w:val="00E744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glyphicon">
    <w:name w:val="glyphicon"/>
    <w:basedOn w:val="Liguvaikefont"/>
    <w:rsid w:val="00E7444E"/>
  </w:style>
  <w:style w:type="character" w:customStyle="1" w:styleId="introduction">
    <w:name w:val="introduction"/>
    <w:basedOn w:val="Liguvaikefont"/>
    <w:rsid w:val="00E7444E"/>
  </w:style>
  <w:style w:type="character" w:customStyle="1" w:styleId="numbering">
    <w:name w:val="numbering"/>
    <w:basedOn w:val="Liguvaikefont"/>
    <w:rsid w:val="00E7444E"/>
  </w:style>
  <w:style w:type="paragraph" w:styleId="Normaallaadveeb">
    <w:name w:val="Normal (Web)"/>
    <w:basedOn w:val="Normaallaad"/>
    <w:uiPriority w:val="99"/>
    <w:semiHidden/>
    <w:unhideWhenUsed/>
    <w:rsid w:val="00E7444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Hperlink">
    <w:name w:val="Hyperlink"/>
    <w:basedOn w:val="Liguvaikefont"/>
    <w:uiPriority w:val="99"/>
    <w:unhideWhenUsed/>
    <w:rsid w:val="00E7444E"/>
    <w:rPr>
      <w:color w:val="0000FF"/>
      <w:u w:val="single"/>
    </w:rPr>
  </w:style>
  <w:style w:type="character" w:styleId="Klastatudhperlink">
    <w:name w:val="FollowedHyperlink"/>
    <w:basedOn w:val="Liguvaikefont"/>
    <w:uiPriority w:val="99"/>
    <w:semiHidden/>
    <w:unhideWhenUsed/>
    <w:rsid w:val="00E7444E"/>
    <w:rPr>
      <w:color w:val="800080"/>
      <w:u w:val="single"/>
    </w:rPr>
  </w:style>
  <w:style w:type="character" w:customStyle="1" w:styleId="mandatory">
    <w:name w:val="mandatory"/>
    <w:basedOn w:val="Liguvaikefont"/>
    <w:rsid w:val="00E7444E"/>
  </w:style>
  <w:style w:type="character" w:customStyle="1" w:styleId="questiontitle">
    <w:name w:val="questiontitle"/>
    <w:basedOn w:val="Liguvaikefont"/>
    <w:rsid w:val="00E7444E"/>
  </w:style>
  <w:style w:type="character" w:customStyle="1" w:styleId="screen-reader-only">
    <w:name w:val="screen-reader-only"/>
    <w:basedOn w:val="Liguvaikefont"/>
    <w:rsid w:val="00E7444E"/>
  </w:style>
  <w:style w:type="character" w:customStyle="1" w:styleId="questionhelp">
    <w:name w:val="questionhelp"/>
    <w:basedOn w:val="Liguvaikefont"/>
    <w:rsid w:val="00E7444E"/>
  </w:style>
  <w:style w:type="character" w:styleId="Rhutus">
    <w:name w:val="Emphasis"/>
    <w:basedOn w:val="Liguvaikefont"/>
    <w:uiPriority w:val="20"/>
    <w:qFormat/>
    <w:rsid w:val="00E7444E"/>
    <w:rPr>
      <w:i/>
      <w:iCs/>
    </w:rPr>
  </w:style>
  <w:style w:type="character" w:styleId="Tugev">
    <w:name w:val="Strong"/>
    <w:basedOn w:val="Liguvaikefont"/>
    <w:uiPriority w:val="22"/>
    <w:qFormat/>
    <w:rsid w:val="00E7444E"/>
    <w:rPr>
      <w:b/>
      <w:bCs/>
    </w:rPr>
  </w:style>
  <w:style w:type="character" w:customStyle="1" w:styleId="charactersused">
    <w:name w:val="charactersused"/>
    <w:basedOn w:val="Liguvaikefont"/>
    <w:rsid w:val="00E7444E"/>
  </w:style>
  <w:style w:type="character" w:customStyle="1" w:styleId="charactercounter">
    <w:name w:val="charactercounter"/>
    <w:basedOn w:val="Liguvaikefont"/>
    <w:rsid w:val="00E7444E"/>
  </w:style>
  <w:style w:type="character" w:customStyle="1" w:styleId="matrixheadertitle">
    <w:name w:val="matrixheadertitle"/>
    <w:basedOn w:val="Liguvaikefont"/>
    <w:rsid w:val="00E7444E"/>
  </w:style>
  <w:style w:type="character" w:styleId="Lahendamatamainimine">
    <w:name w:val="Unresolved Mention"/>
    <w:basedOn w:val="Liguvaikefont"/>
    <w:uiPriority w:val="99"/>
    <w:semiHidden/>
    <w:unhideWhenUsed/>
    <w:rsid w:val="00E7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3262</Words>
  <Characters>18926</Characters>
  <Application>Microsoft Office Word</Application>
  <DocSecurity>4</DocSecurity>
  <Lines>157</Lines>
  <Paragraphs>44</Paragraphs>
  <ScaleCrop>false</ScaleCrop>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2</cp:revision>
  <dcterms:created xsi:type="dcterms:W3CDTF">2026-06-10T10:41:00Z</dcterms:created>
  <dcterms:modified xsi:type="dcterms:W3CDTF">2026-06-10T10:41:00Z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2026-05-26T07:17:43Z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234b3b47-ff3f-4241-82ae-259eace80e15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